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CF" w:rsidRPr="00A86C23" w:rsidRDefault="008462CF" w:rsidP="008462CF">
      <w:pPr>
        <w:spacing w:after="120" w:line="240" w:lineRule="auto"/>
        <w:rPr>
          <w:rFonts w:cs="Times New Roman"/>
          <w:sz w:val="22"/>
          <w:szCs w:val="22"/>
          <w:shd w:val="clear" w:color="auto" w:fill="FFFFFF"/>
        </w:rPr>
      </w:pPr>
      <w:r w:rsidRPr="00A86C23">
        <w:rPr>
          <w:rStyle w:val="Strong"/>
          <w:rFonts w:cs="Times New Roman"/>
          <w:sz w:val="22"/>
          <w:szCs w:val="22"/>
          <w:shd w:val="clear" w:color="auto" w:fill="FFFFFF"/>
        </w:rPr>
        <w:t>Zakon o gospodarenju otpadom </w:t>
      </w:r>
      <w:r w:rsidRPr="00A86C23">
        <w:rPr>
          <w:rFonts w:cs="Times New Roman"/>
          <w:sz w:val="22"/>
          <w:szCs w:val="22"/>
          <w:shd w:val="clear" w:color="auto" w:fill="FFFFFF"/>
        </w:rPr>
        <w:t>(</w:t>
      </w:r>
      <w:hyperlink r:id="rId5" w:history="1">
        <w:r w:rsidR="00EE3428" w:rsidRPr="00E3656B">
          <w:rPr>
            <w:rStyle w:val="Hyperlink"/>
            <w:rFonts w:cs="Times New Roman"/>
            <w:sz w:val="22"/>
            <w:szCs w:val="22"/>
            <w:shd w:val="clear" w:color="auto" w:fill="FFFFFF"/>
          </w:rPr>
          <w:t>NN 84/2021</w:t>
        </w:r>
      </w:hyperlink>
      <w:r w:rsidRPr="00A86C23">
        <w:rPr>
          <w:rFonts w:cs="Times New Roman"/>
          <w:sz w:val="22"/>
          <w:szCs w:val="22"/>
          <w:shd w:val="clear" w:color="auto" w:fill="FFFFFF"/>
        </w:rPr>
        <w:t>)</w:t>
      </w:r>
    </w:p>
    <w:p w:rsidR="006427CA" w:rsidRDefault="006427CA" w:rsidP="006427CA">
      <w:pPr>
        <w:spacing w:after="0" w:line="240" w:lineRule="auto"/>
        <w:jc w:val="center"/>
        <w:rPr>
          <w:rFonts w:eastAsia="Times New Roman" w:cs="Times New Roman"/>
          <w:i/>
          <w:iCs/>
          <w:sz w:val="22"/>
          <w:szCs w:val="22"/>
        </w:rPr>
      </w:pPr>
      <w:r w:rsidRPr="00A86C23">
        <w:rPr>
          <w:rFonts w:eastAsia="Times New Roman" w:cs="Times New Roman"/>
          <w:i/>
          <w:iCs/>
          <w:sz w:val="22"/>
          <w:szCs w:val="22"/>
        </w:rPr>
        <w:t>Nusproizvod</w:t>
      </w:r>
    </w:p>
    <w:p w:rsidR="00EE3428" w:rsidRPr="00A86C23" w:rsidRDefault="00EE3428" w:rsidP="006427CA">
      <w:pPr>
        <w:spacing w:after="0" w:line="240" w:lineRule="auto"/>
        <w:jc w:val="center"/>
        <w:rPr>
          <w:rFonts w:eastAsia="Times New Roman" w:cs="Times New Roman"/>
          <w:i/>
          <w:iCs/>
          <w:sz w:val="22"/>
          <w:szCs w:val="22"/>
        </w:rPr>
      </w:pPr>
    </w:p>
    <w:p w:rsidR="006427CA" w:rsidRDefault="006427CA" w:rsidP="006427CA">
      <w:pPr>
        <w:spacing w:after="0" w:line="240" w:lineRule="auto"/>
        <w:jc w:val="center"/>
        <w:rPr>
          <w:rFonts w:eastAsia="Times New Roman" w:cs="Times New Roman"/>
          <w:b/>
          <w:sz w:val="22"/>
          <w:szCs w:val="22"/>
        </w:rPr>
      </w:pPr>
      <w:r w:rsidRPr="00A86C23">
        <w:rPr>
          <w:rFonts w:eastAsia="Times New Roman" w:cs="Times New Roman"/>
          <w:b/>
          <w:sz w:val="22"/>
          <w:szCs w:val="22"/>
        </w:rPr>
        <w:t>Članak 1</w:t>
      </w:r>
      <w:r w:rsidR="00EE3428">
        <w:rPr>
          <w:rFonts w:eastAsia="Times New Roman" w:cs="Times New Roman"/>
          <w:b/>
          <w:sz w:val="22"/>
          <w:szCs w:val="22"/>
        </w:rPr>
        <w:t>5</w:t>
      </w:r>
      <w:r w:rsidRPr="00A86C23">
        <w:rPr>
          <w:rFonts w:eastAsia="Times New Roman" w:cs="Times New Roman"/>
          <w:b/>
          <w:sz w:val="22"/>
          <w:szCs w:val="22"/>
        </w:rPr>
        <w:t>.</w:t>
      </w:r>
      <w:bookmarkStart w:id="0" w:name="_GoBack"/>
      <w:bookmarkEnd w:id="0"/>
    </w:p>
    <w:p w:rsidR="00EE3428" w:rsidRPr="00A86C23" w:rsidRDefault="00EE3428" w:rsidP="006427CA">
      <w:pPr>
        <w:spacing w:after="0" w:line="240" w:lineRule="auto"/>
        <w:jc w:val="center"/>
        <w:rPr>
          <w:rFonts w:eastAsia="Times New Roman" w:cs="Times New Roman"/>
          <w:b/>
          <w:sz w:val="22"/>
          <w:szCs w:val="22"/>
        </w:rPr>
      </w:pPr>
    </w:p>
    <w:p w:rsidR="00EE3428" w:rsidRDefault="00EE3428" w:rsidP="00EE3428">
      <w:pPr>
        <w:pStyle w:val="box468252"/>
        <w:shd w:val="clear" w:color="auto" w:fill="FFFFFF"/>
        <w:spacing w:before="0" w:beforeAutospacing="0" w:after="0" w:afterAutospacing="0"/>
        <w:jc w:val="center"/>
        <w:textAlignment w:val="baseline"/>
        <w:rPr>
          <w:i/>
          <w:iCs/>
          <w:color w:val="231F20"/>
          <w:sz w:val="26"/>
          <w:szCs w:val="26"/>
        </w:rPr>
      </w:pPr>
      <w:r>
        <w:rPr>
          <w:rStyle w:val="kurziv"/>
          <w:rFonts w:ascii="inherit" w:hAnsi="inherit"/>
          <w:i/>
          <w:iCs/>
          <w:color w:val="231F20"/>
          <w:sz w:val="26"/>
          <w:szCs w:val="26"/>
          <w:bdr w:val="none" w:sz="0" w:space="0" w:color="auto" w:frame="1"/>
        </w:rPr>
        <w:t>Nusproizvod</w:t>
      </w:r>
    </w:p>
    <w:p w:rsidR="00EE3428" w:rsidRDefault="00EE3428" w:rsidP="00EE3428">
      <w:pPr>
        <w:pStyle w:val="box468252"/>
        <w:shd w:val="clear" w:color="auto" w:fill="FFFFFF"/>
        <w:spacing w:before="34" w:beforeAutospacing="0" w:after="48" w:afterAutospacing="0"/>
        <w:jc w:val="center"/>
        <w:textAlignment w:val="baseline"/>
        <w:rPr>
          <w:color w:val="231F20"/>
        </w:rPr>
      </w:pPr>
      <w:r>
        <w:rPr>
          <w:color w:val="231F20"/>
        </w:rPr>
        <w:t>Članak 15.</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Tvar ili predmet, koji nastaje kao rezultat proizvodnog procesa, gradnje građevine ili tehnološkog procesa, čija primarna svrha nije proizvodnja te tvari ili predmeta, smatrat će se nusproizvodom, a ne otpadom, ako je upisan u Očevidnik nusproizvoda.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Nadležno upravno tijelo jedinice područne (regionalne) samouprave odnosno Grada Zagreba (u daljnjem tekstu: nadležno tijelo županije odnosno Grada Zagreba) rješava o zahtjevu za upis u Očevidnik nusproizvoda koji nastaje na lokaciji koja je na području njene nadležnosti.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Tvar ili predmet, za koji kriteriji za nusproizvod nisu utvrđeni na razini Europske unije, upisat će se u Očevidnik nusproizvoda ako su ispunjeni sljedeći uvjeti: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da je osigurana daljnja uporaba tvari ili predmeta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da se tvar ili predmet može upotrijebiti izravno bez dodatne obrade, osim uobičajenim industrijskim postupcima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da tvar ili predmet nastaje kao sastavni dio proizvodnog postupka 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4. da je daljnja uporaba tvari ili predmeta dopuštena, odnosno da tvar ili predmet ispunjava sve relevantne zahtjeve u pogledu proizvoda, zaštite okoliša i zdravlja ljudi za tu konkretnu uporabu i neće dovesti do značajnih štetnih učinaka na okoliš ili zdravlje ljudi.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(4) Tvar ili predmet za koji su kriteriji za nusproizvod utvrđeni na razini Europske unije upisat će se u Očevidnik nusproizvoda ako su ispunjeni uvjeti iz stavka 3. ovoga članka i kriteriji za nusproizvod propisani na razini Europske unije.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(5) Nusproizvodi životinjskog porijekla, na koje se primjenjuje ovaj Zakon, ne upisuju se u Očevidnik nusproizvoda.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(6) Ako za određenu tvar ili predmet nisu utvrđeni kriteriji za nusproizvod na razini Europske unije niti na razini Republike Hrvatske, tvar ili predmet će se upisati u Očevidnik nusproizvoda ako se utvrdi da su ispunjeni uvjeti iz stavka 3. ovoga članka.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(7) O zahtjevu iz stavka 2. ovoga članka donosi se rješenje koje je upravni akt.</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(8) Protiv rješenja iz stavka 7. i stavka 12. ovoga članka može se podnijeti žalba Ministarstvu.</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(9) Osoba upisana u Očevidnik nusproizvoda dužna je do 1. ožujka tekuće kalendarske godine za prethodnu kalendarsku godinu dostaviti Ministarstvu Izvješće o nusproizvodima koje sadrži podatke o osobi koja proizvodi nusproizvod, vrstama i količinama nastalih nusproizvoda te korisnicima nusproizvoda.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(10) Pojedinosti dokaza o ispunjavanju uvjeta iz stavka 3. ovoga članka, kriterije za nusproizvode i izvješće iz stavka 9. ovoga članka propisuje ministar pravilnikom iz članka 5. stavka 5. ovoga Zakona.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(11) U svrhu održavanja ažurnih podataka u očevidniku iz stavka 1. ovoga članka, osoba koja je upisala nusproizvod u očevidnik dužna je: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jednom godišnje potvrditi sukladnost nusproizvoda uvjetima na temelju kojih je ostvareno pravo upisa nusproizvoda u očevidnik</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dostaviti informacije o izmjeni podatka na temelju kojeg je ostvareno pravo upisa nusproizvoda u očevidnik u roku od 30 dana od dana nastanka promjene.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lastRenderedPageBreak/>
        <w:t>(12) Tijelo iz stavka 2. ovoga članka Zakona donosi rješenje kojim se briše nusproizvod iz Očevidnika nusproizvoda kad:</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zaprimi obavijest pravne ili fizičke osobe – obrtnika upisanog u očevidnik da ne ispunjava uvjete temeljem kojih je stekao pravo na upis nusproizvoda u očevidnik ili na drugi način utvrdi da pravna ili fizička osoba – obrtnik ne ispunjava uvjete temeljem kojih je stekao pravo na upis</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utvrdi da pravna ili fizička osoba – obrtnik nije izvršio propisanu obvezu potvrde sukladnosti nusproizvoda iz stavka 11. točke 1. ovoga članka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zaprimi obavijest inspekcije nadležne za gospodarenje otpadom da pravna osoba – obrtnik ne ispunjava uvjete za upis nusproizvoda u Očevidnik nusproizvoda.</w:t>
      </w:r>
    </w:p>
    <w:p w:rsidR="00EE3428" w:rsidRDefault="00EE3428" w:rsidP="00EE3428">
      <w:pPr>
        <w:spacing w:after="0" w:line="240" w:lineRule="auto"/>
        <w:jc w:val="center"/>
        <w:rPr>
          <w:rFonts w:eastAsia="Times New Roman" w:cs="Times New Roman"/>
          <w:i/>
          <w:iCs/>
          <w:sz w:val="22"/>
          <w:szCs w:val="22"/>
        </w:rPr>
      </w:pPr>
      <w:r w:rsidRPr="00A86C23">
        <w:rPr>
          <w:rFonts w:eastAsia="Times New Roman" w:cs="Times New Roman"/>
          <w:i/>
          <w:iCs/>
          <w:sz w:val="22"/>
          <w:szCs w:val="22"/>
        </w:rPr>
        <w:t xml:space="preserve"> </w:t>
      </w:r>
    </w:p>
    <w:p w:rsidR="00EE3428" w:rsidRDefault="00EE3428" w:rsidP="00EE3428">
      <w:pPr>
        <w:pStyle w:val="box468252"/>
        <w:shd w:val="clear" w:color="auto" w:fill="FFFFFF"/>
        <w:spacing w:before="0" w:beforeAutospacing="0" w:after="0" w:afterAutospacing="0"/>
        <w:jc w:val="center"/>
        <w:textAlignment w:val="baseline"/>
        <w:rPr>
          <w:i/>
          <w:iCs/>
          <w:color w:val="231F20"/>
          <w:sz w:val="26"/>
          <w:szCs w:val="26"/>
        </w:rPr>
      </w:pPr>
      <w:r>
        <w:rPr>
          <w:rStyle w:val="kurziv"/>
          <w:rFonts w:ascii="inherit" w:hAnsi="inherit"/>
          <w:i/>
          <w:iCs/>
          <w:color w:val="231F20"/>
          <w:sz w:val="26"/>
          <w:szCs w:val="26"/>
          <w:bdr w:val="none" w:sz="0" w:space="0" w:color="auto" w:frame="1"/>
        </w:rPr>
        <w:t>Ukidanje statusa otpada</w:t>
      </w:r>
    </w:p>
    <w:p w:rsidR="00EE3428" w:rsidRDefault="00EE3428" w:rsidP="00EE3428">
      <w:pPr>
        <w:pStyle w:val="box468252"/>
        <w:shd w:val="clear" w:color="auto" w:fill="FFFFFF"/>
        <w:spacing w:before="34" w:beforeAutospacing="0" w:after="48" w:afterAutospacing="0"/>
        <w:jc w:val="center"/>
        <w:textAlignment w:val="baseline"/>
        <w:rPr>
          <w:color w:val="231F20"/>
        </w:rPr>
      </w:pPr>
      <w:r>
        <w:rPr>
          <w:color w:val="231F20"/>
        </w:rPr>
        <w:t>Članak 44.</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Određenom otpadu može se ukinuti status otpada ako je upisan u Očevidnik ukidanja statusa otpada.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Zahtjev za upis u Očevidnik ukidanja statusa otpada podnosi se Ministarstvu.</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O zahtjevu iz stavka 2. ovoga članka Ministarstvo donosi rješenje.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(4) Protiv rješenja iz stavka 3. ovoga članka i članka 45. stavka 9. ovoga Zakona žalba nije dopuštena, ali se može pokrenuti upravni spor.</w:t>
      </w:r>
    </w:p>
    <w:p w:rsidR="00EE3428" w:rsidRDefault="00EE3428" w:rsidP="00EE3428">
      <w:pPr>
        <w:pStyle w:val="box468252"/>
        <w:shd w:val="clear" w:color="auto" w:fill="FFFFFF"/>
        <w:spacing w:before="0" w:beforeAutospacing="0" w:after="0" w:afterAutospacing="0"/>
        <w:jc w:val="center"/>
        <w:textAlignment w:val="baseline"/>
        <w:rPr>
          <w:i/>
          <w:iCs/>
          <w:color w:val="231F20"/>
          <w:sz w:val="26"/>
          <w:szCs w:val="26"/>
        </w:rPr>
      </w:pPr>
      <w:r>
        <w:rPr>
          <w:rStyle w:val="kurziv"/>
          <w:rFonts w:ascii="inherit" w:hAnsi="inherit"/>
          <w:i/>
          <w:iCs/>
          <w:color w:val="231F20"/>
          <w:sz w:val="26"/>
          <w:szCs w:val="26"/>
          <w:bdr w:val="none" w:sz="0" w:space="0" w:color="auto" w:frame="1"/>
        </w:rPr>
        <w:t>Uvjeti za ukidanje statusa otpada</w:t>
      </w:r>
    </w:p>
    <w:p w:rsidR="00EE3428" w:rsidRDefault="00EE3428" w:rsidP="00EE3428">
      <w:pPr>
        <w:pStyle w:val="box468252"/>
        <w:shd w:val="clear" w:color="auto" w:fill="FFFFFF"/>
        <w:spacing w:before="34" w:beforeAutospacing="0" w:after="48" w:afterAutospacing="0"/>
        <w:jc w:val="center"/>
        <w:textAlignment w:val="baseline"/>
        <w:rPr>
          <w:color w:val="231F20"/>
        </w:rPr>
      </w:pPr>
      <w:r>
        <w:rPr>
          <w:color w:val="231F20"/>
        </w:rPr>
        <w:t>Članak 45.</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 xml:space="preserve">(1) Tvar ili predmet, koji nastaje kao rezultat oporabe otpada, za koje kriteriji nisu utvrđeni na razini Europske unije, upisat će se u Očevidnik ukidanja statusa otpada ako se otpad reciklira ili na odgovarajući način </w:t>
      </w:r>
      <w:proofErr w:type="spellStart"/>
      <w:r>
        <w:rPr>
          <w:color w:val="231F20"/>
        </w:rPr>
        <w:t>oporabljuje</w:t>
      </w:r>
      <w:proofErr w:type="spellEnd"/>
      <w:r>
        <w:rPr>
          <w:color w:val="231F20"/>
        </w:rPr>
        <w:t xml:space="preserve"> i ako udovoljava posebnim kriterijima i sljedećim uvjetima: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tvar ili predmet upotrebljavat će se za određenu namjenu</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za takvu tvar ili predmet postoji tržište i potražnja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tvar ili predmet ispunjavaju tehničke zahtjeve za posebne namjene i zadovoljavaju postojeće propise i norme koji važe za proizvode 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4. uporaba tvari ili predmeta neće dovesti do ukupnih štetnih učinaka na okoliš ili zdravlje ljudi.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 xml:space="preserve">(2) Tvar ili predmet, koji nastaje kao rezultat oporabe otpada, za koje su kriteriji utvrđeni na razini Europske unije, upisat će se u Očevidnik ukidanja statusa otpada ako se otpad reciklira ili na odgovarajući način </w:t>
      </w:r>
      <w:proofErr w:type="spellStart"/>
      <w:r>
        <w:rPr>
          <w:color w:val="231F20"/>
        </w:rPr>
        <w:t>oporabljuje</w:t>
      </w:r>
      <w:proofErr w:type="spellEnd"/>
      <w:r>
        <w:rPr>
          <w:color w:val="231F20"/>
        </w:rPr>
        <w:t xml:space="preserve"> i ako udovoljava kriterijima propisanim na razini Europske unije.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Posebni kriteriji iz stavka 1. ovoga članka kojima određena tvar ili predmet koja nastaje kao rezultat oporabe otpada treba udovoljavati za ukidanje statusa otpada uključuju sljedeće: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vrste otpada koji ulaze u postupak oporabe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dozvoljene postupke i tehnike obrade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kriterije kvalitete sukladno standardima za proizvode za tvar ili predmet koji je nastao ukidanjem statusa otpada, nakon primjene odgovarajućeg postupka oporabe, što uključuje granične vrijednosti za onečišćujuće tvari, gdje je to potrebno</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4. zahtjeve za sustave upravljanja kvalitetom o usklađenosti s kriterijima za ukidanje statusa otpada, što uključuje zahtjeve za kontrolu kvalitete, interni nadzor i sl. 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5. zahtjev za izjavu o sukladnosti.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lastRenderedPageBreak/>
        <w:t>(4) Iznimno od odredbe stavka 2. ovoga članka, ako za određenu tvar ili predmet nisu utvrđeni kriteriji za ukidanje statusa otpada, na razini Europske unije niti na razini Republike Hrvatske, tvar ili predmet će se upisati u Očevidnik ukidanja statusa otpada ako se utvrdi da su ispunjeni uvjeti iz stavka 1. ovoga članka.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(5) Proizvođač tvari ili predmeta upisanog u Očevidnik za ukidanje statusa otpada dužan je osigurati da tvar ili predmet udovoljava propisanim zahtjevima za kemikalije odnosno proizvode, u trenutku korištenja po prvi put nakon što joj je ukinut status otpada ili u trenutku stavljanja na tržište po prvi put nakon što joj je ukinut status otpada.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(6) Proizvođač tvari ili predmeta upisanog u Očevidnik za ukidanje statusa otpada dužan je do 1. ožujka tekuće kalendarske godine za prethodnu kalendarsku godinu dostaviti Ministarstvu izvješće o ukidanju statusa otpada koje sadrži podatke o osobi koja ukida status otpada, o tvari ili predmetu koji je nastao i količini te tvari ili predmeta te vrsti i količini otpada koja je ušla u postupak oporabe i postupku oporabe.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(7) Proizvođač tvari ili predmeta upisanog u Očevidnik za ukidanje statusa otpada dužan je uz svaku pošiljku tvari ili predmeta kojoj je ukinut status otpada priložiti izjavu o sukladnosti.</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(8) U svrhu održavanja ažurnih podataka u očevidniku iz stavka 1. ovoga članka, osoba koja je upisala određenu tvar ili predmet u Očevidnik ukidanja statusa otpada dužna je: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jednom godišnje potvrditi sukladnost tvari ili predmeta uvjetima na temelju kojih je ostvareno pravo upisa tvari ili predmeta u Očevidnik ukidanja statusa otpada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dostaviti informacije o izmjeni podatka na temelju kojeg je ostvareno pravo upisa tvari ili predmeta u Očevidnik ukidanja statusa otpada u roku od 30 dana od dana nastanka promjene.</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(9) Ministarstvo donosi rješenje kojim se briše određenu tvar ili predmet iz Očevidnika ukidanja statusa otpada kad:</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 zaprimi obavijest pravne ili fizičke osobe – obrtnika upisanog u očevidnik da ne ispunjava uvjete temeljem kojih je stekao pravo na upis određene tvari ili predmeta u Očevidnik ukidanja statusa otpada ili na drugi način utvrdi da pravna ili fizička osoba – obrtnik ne ispunjava uvjete temeljem kojih je stekao pravo na upis određene tvari ili predmeta u Očevidnik ukidanja statusa otpada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2. utvrdi da pravna ili fizička osoba – obrtnik nije izvršio propisanu obvezu potvrde sukladnosti tvari ili predmeta iz stavka 9. točke 1. ovoga članka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3. zaprimi obavijest inspekcije nadležne za gospodarenje otpadom da pravna osoba – obrtnik ne ispunjava uvjete za upis određene tvari ili predmeta u Očevidnik ukidanja statusa otpada.</w:t>
      </w:r>
    </w:p>
    <w:p w:rsidR="00EE3428" w:rsidRDefault="00EE3428" w:rsidP="00EE3428">
      <w:pPr>
        <w:pStyle w:val="box468252"/>
        <w:shd w:val="clear" w:color="auto" w:fill="FFFFFF"/>
        <w:spacing w:before="0" w:beforeAutospacing="0" w:after="48" w:afterAutospacing="0"/>
        <w:ind w:firstLine="408"/>
        <w:textAlignment w:val="baseline"/>
        <w:rPr>
          <w:color w:val="231F20"/>
        </w:rPr>
      </w:pPr>
      <w:r>
        <w:rPr>
          <w:color w:val="231F20"/>
        </w:rPr>
        <w:t>(10) Pojedinosti posebnih kriterija za ukidanje statusa otpada za određenu tvar ili predmet iz stavka 3. ovoga članka, način provedbe propisa Europske unije kojima se utvrđuju kriteriji za ukidanje statusa pojedine vrste otpada, izvješće iz stavka 6. ovoga članka i sadržaj izjave iz stavka 7. ovoga članka propisuje ministar pravilnikom.</w:t>
      </w:r>
    </w:p>
    <w:p w:rsidR="00052F10" w:rsidRPr="008462CF" w:rsidRDefault="00052F10" w:rsidP="00EE3428">
      <w:pPr>
        <w:spacing w:after="0" w:line="240" w:lineRule="auto"/>
        <w:jc w:val="center"/>
        <w:rPr>
          <w:rFonts w:cs="Times New Roman"/>
          <w:sz w:val="22"/>
          <w:szCs w:val="22"/>
        </w:rPr>
      </w:pPr>
    </w:p>
    <w:sectPr w:rsidR="00052F10" w:rsidRPr="00846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C5DA2"/>
    <w:multiLevelType w:val="multilevel"/>
    <w:tmpl w:val="9A24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36"/>
    <w:rsid w:val="00052F10"/>
    <w:rsid w:val="002E4A5F"/>
    <w:rsid w:val="006427CA"/>
    <w:rsid w:val="008462CF"/>
    <w:rsid w:val="00A86C23"/>
    <w:rsid w:val="00E3656B"/>
    <w:rsid w:val="00EE3428"/>
    <w:rsid w:val="00FB12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46EFB-4E49-43E9-8264-59451B1F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egoe UI"/>
        <w:sz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236"/>
    <w:pPr>
      <w:spacing w:before="100" w:beforeAutospacing="1" w:after="100" w:afterAutospacing="1" w:line="240" w:lineRule="auto"/>
    </w:pPr>
    <w:rPr>
      <w:rFonts w:eastAsia="Times New Roman" w:cs="Times New Roman"/>
      <w:szCs w:val="24"/>
      <w:lang w:eastAsia="hr-HR"/>
    </w:rPr>
  </w:style>
  <w:style w:type="character" w:styleId="Emphasis">
    <w:name w:val="Emphasis"/>
    <w:basedOn w:val="DefaultParagraphFont"/>
    <w:uiPriority w:val="20"/>
    <w:qFormat/>
    <w:rsid w:val="00FB1236"/>
    <w:rPr>
      <w:i/>
      <w:iCs/>
    </w:rPr>
  </w:style>
  <w:style w:type="character" w:styleId="Strong">
    <w:name w:val="Strong"/>
    <w:basedOn w:val="DefaultParagraphFont"/>
    <w:uiPriority w:val="22"/>
    <w:qFormat/>
    <w:rsid w:val="008462CF"/>
    <w:rPr>
      <w:b/>
      <w:bCs/>
    </w:rPr>
  </w:style>
  <w:style w:type="character" w:styleId="Hyperlink">
    <w:name w:val="Hyperlink"/>
    <w:basedOn w:val="DefaultParagraphFont"/>
    <w:uiPriority w:val="99"/>
    <w:unhideWhenUsed/>
    <w:rsid w:val="008462CF"/>
    <w:rPr>
      <w:color w:val="0000FF"/>
      <w:u w:val="single"/>
    </w:rPr>
  </w:style>
  <w:style w:type="paragraph" w:customStyle="1" w:styleId="box459642">
    <w:name w:val="box_459642"/>
    <w:basedOn w:val="Normal"/>
    <w:rsid w:val="00A86C23"/>
    <w:pPr>
      <w:spacing w:before="100" w:beforeAutospacing="1" w:after="225" w:line="240" w:lineRule="auto"/>
    </w:pPr>
    <w:rPr>
      <w:rFonts w:eastAsia="Times New Roman" w:cs="Times New Roman"/>
      <w:szCs w:val="24"/>
      <w:lang w:eastAsia="hr-HR"/>
    </w:rPr>
  </w:style>
  <w:style w:type="paragraph" w:customStyle="1" w:styleId="box468252">
    <w:name w:val="box_468252"/>
    <w:basedOn w:val="Normal"/>
    <w:rsid w:val="00EE3428"/>
    <w:pPr>
      <w:spacing w:before="100" w:beforeAutospacing="1" w:after="100" w:afterAutospacing="1" w:line="240" w:lineRule="auto"/>
    </w:pPr>
    <w:rPr>
      <w:rFonts w:eastAsia="Times New Roman" w:cs="Times New Roman"/>
      <w:szCs w:val="24"/>
      <w:lang w:eastAsia="hr-HR"/>
    </w:rPr>
  </w:style>
  <w:style w:type="character" w:customStyle="1" w:styleId="kurziv">
    <w:name w:val="kurziv"/>
    <w:basedOn w:val="DefaultParagraphFont"/>
    <w:rsid w:val="00E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1383">
      <w:bodyDiv w:val="1"/>
      <w:marLeft w:val="0"/>
      <w:marRight w:val="0"/>
      <w:marTop w:val="0"/>
      <w:marBottom w:val="0"/>
      <w:divBdr>
        <w:top w:val="none" w:sz="0" w:space="0" w:color="auto"/>
        <w:left w:val="none" w:sz="0" w:space="0" w:color="auto"/>
        <w:bottom w:val="none" w:sz="0" w:space="0" w:color="auto"/>
        <w:right w:val="none" w:sz="0" w:space="0" w:color="auto"/>
      </w:divBdr>
    </w:div>
    <w:div w:id="362167907">
      <w:bodyDiv w:val="1"/>
      <w:marLeft w:val="0"/>
      <w:marRight w:val="0"/>
      <w:marTop w:val="0"/>
      <w:marBottom w:val="0"/>
      <w:divBdr>
        <w:top w:val="none" w:sz="0" w:space="0" w:color="auto"/>
        <w:left w:val="none" w:sz="0" w:space="0" w:color="auto"/>
        <w:bottom w:val="none" w:sz="0" w:space="0" w:color="auto"/>
        <w:right w:val="none" w:sz="0" w:space="0" w:color="auto"/>
      </w:divBdr>
    </w:div>
    <w:div w:id="178415506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rodne-novine.nn.hr/clanci/sluzbeni/2021_07_84_155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Kufrin</dc:creator>
  <cp:keywords/>
  <dc:description/>
  <cp:lastModifiedBy>Jasna Kufrin</cp:lastModifiedBy>
  <cp:revision>3</cp:revision>
  <dcterms:created xsi:type="dcterms:W3CDTF">2022-09-16T12:14:00Z</dcterms:created>
  <dcterms:modified xsi:type="dcterms:W3CDTF">2022-09-16T12:15:00Z</dcterms:modified>
</cp:coreProperties>
</file>