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2CF" w:rsidRPr="00A86C23" w:rsidRDefault="008462CF" w:rsidP="008462CF">
      <w:pPr>
        <w:spacing w:after="120" w:line="240" w:lineRule="auto"/>
        <w:rPr>
          <w:rFonts w:cs="Times New Roman"/>
          <w:sz w:val="22"/>
          <w:szCs w:val="22"/>
          <w:shd w:val="clear" w:color="auto" w:fill="FFFFFF"/>
        </w:rPr>
      </w:pPr>
      <w:r w:rsidRPr="00A86C23">
        <w:rPr>
          <w:rStyle w:val="Strong"/>
          <w:rFonts w:cs="Times New Roman"/>
          <w:sz w:val="22"/>
          <w:szCs w:val="22"/>
          <w:shd w:val="clear" w:color="auto" w:fill="FFFFFF"/>
        </w:rPr>
        <w:t>Zakon</w:t>
      </w:r>
      <w:r w:rsidRPr="00A86C23">
        <w:rPr>
          <w:rStyle w:val="Strong"/>
          <w:rFonts w:cs="Times New Roman"/>
          <w:sz w:val="22"/>
          <w:szCs w:val="22"/>
          <w:shd w:val="clear" w:color="auto" w:fill="FFFFFF"/>
        </w:rPr>
        <w:t xml:space="preserve"> o održivom gospodarenju otpadom </w:t>
      </w:r>
      <w:r w:rsidRPr="00A86C23">
        <w:rPr>
          <w:rFonts w:cs="Times New Roman"/>
          <w:sz w:val="22"/>
          <w:szCs w:val="22"/>
          <w:shd w:val="clear" w:color="auto" w:fill="FFFFFF"/>
        </w:rPr>
        <w:t>(</w:t>
      </w:r>
      <w:hyperlink r:id="rId5" w:history="1">
        <w:r w:rsidRPr="00A86C23">
          <w:rPr>
            <w:rStyle w:val="Hyperlink"/>
            <w:rFonts w:cs="Times New Roman"/>
            <w:color w:val="auto"/>
            <w:sz w:val="22"/>
            <w:szCs w:val="22"/>
            <w:shd w:val="clear" w:color="auto" w:fill="FFFFFF"/>
          </w:rPr>
          <w:t>NN 94/13</w:t>
        </w:r>
      </w:hyperlink>
      <w:r w:rsidRPr="00A86C23">
        <w:rPr>
          <w:rFonts w:cs="Times New Roman"/>
          <w:sz w:val="22"/>
          <w:szCs w:val="22"/>
          <w:shd w:val="clear" w:color="auto" w:fill="FFFFFF"/>
        </w:rPr>
        <w:t>, </w:t>
      </w:r>
      <w:hyperlink r:id="rId6" w:history="1">
        <w:r w:rsidRPr="00A86C23">
          <w:rPr>
            <w:rStyle w:val="Hyperlink"/>
            <w:rFonts w:cs="Times New Roman"/>
            <w:color w:val="auto"/>
            <w:sz w:val="22"/>
            <w:szCs w:val="22"/>
            <w:shd w:val="clear" w:color="auto" w:fill="FFFFFF"/>
          </w:rPr>
          <w:t>73/17</w:t>
        </w:r>
      </w:hyperlink>
      <w:r w:rsidRPr="00A86C23">
        <w:rPr>
          <w:rFonts w:cs="Times New Roman"/>
          <w:sz w:val="22"/>
          <w:szCs w:val="22"/>
          <w:shd w:val="clear" w:color="auto" w:fill="FFFFFF"/>
        </w:rPr>
        <w:t>, </w:t>
      </w:r>
      <w:hyperlink r:id="rId7" w:history="1">
        <w:r w:rsidRPr="00A86C23">
          <w:rPr>
            <w:rStyle w:val="Hyperlink"/>
            <w:rFonts w:cs="Times New Roman"/>
            <w:color w:val="auto"/>
            <w:sz w:val="22"/>
            <w:szCs w:val="22"/>
            <w:shd w:val="clear" w:color="auto" w:fill="FFFFFF"/>
          </w:rPr>
          <w:t>14/19,</w:t>
        </w:r>
      </w:hyperlink>
      <w:r w:rsidRPr="00A86C23">
        <w:rPr>
          <w:rFonts w:cs="Times New Roman"/>
          <w:sz w:val="22"/>
          <w:szCs w:val="22"/>
          <w:shd w:val="clear" w:color="auto" w:fill="FFFFFF"/>
        </w:rPr>
        <w:t> </w:t>
      </w:r>
      <w:hyperlink r:id="rId8" w:history="1">
        <w:r w:rsidRPr="00A86C23">
          <w:rPr>
            <w:rStyle w:val="Hyperlink"/>
            <w:rFonts w:cs="Times New Roman"/>
            <w:color w:val="auto"/>
            <w:sz w:val="22"/>
            <w:szCs w:val="22"/>
            <w:shd w:val="clear" w:color="auto" w:fill="FFFFFF"/>
          </w:rPr>
          <w:t>98/2019</w:t>
        </w:r>
      </w:hyperlink>
      <w:r w:rsidRPr="00A86C23">
        <w:rPr>
          <w:rFonts w:cs="Times New Roman"/>
          <w:sz w:val="22"/>
          <w:szCs w:val="22"/>
          <w:shd w:val="clear" w:color="auto" w:fill="FFFFFF"/>
        </w:rPr>
        <w:t>)</w:t>
      </w:r>
    </w:p>
    <w:p w:rsidR="00FB1236" w:rsidRPr="00A86C23" w:rsidRDefault="00FB1236" w:rsidP="008462CF">
      <w:pPr>
        <w:spacing w:after="120" w:line="240" w:lineRule="auto"/>
        <w:jc w:val="both"/>
        <w:rPr>
          <w:rFonts w:eastAsia="Times New Roman" w:cs="Times New Roman"/>
          <w:b/>
          <w:sz w:val="22"/>
          <w:szCs w:val="22"/>
        </w:rPr>
      </w:pPr>
    </w:p>
    <w:p w:rsidR="00A86C23" w:rsidRPr="00A86C23" w:rsidRDefault="00A86C23" w:rsidP="00A86C23">
      <w:pPr>
        <w:spacing w:after="0" w:line="240" w:lineRule="auto"/>
        <w:jc w:val="center"/>
        <w:rPr>
          <w:rFonts w:eastAsia="Times New Roman" w:cs="Times New Roman"/>
          <w:i/>
          <w:iCs/>
          <w:sz w:val="22"/>
          <w:szCs w:val="22"/>
        </w:rPr>
      </w:pPr>
      <w:r w:rsidRPr="00A86C23">
        <w:rPr>
          <w:rFonts w:eastAsia="Times New Roman" w:cs="Times New Roman"/>
          <w:i/>
          <w:iCs/>
          <w:sz w:val="22"/>
          <w:szCs w:val="22"/>
        </w:rPr>
        <w:t>Kategorizacija otpada</w:t>
      </w:r>
    </w:p>
    <w:p w:rsidR="00A86C23" w:rsidRPr="00A86C23" w:rsidRDefault="00A86C23" w:rsidP="00A86C23">
      <w:pPr>
        <w:spacing w:after="0" w:line="240" w:lineRule="auto"/>
        <w:jc w:val="center"/>
        <w:rPr>
          <w:rFonts w:eastAsia="Times New Roman" w:cs="Times New Roman"/>
          <w:b/>
          <w:sz w:val="22"/>
          <w:szCs w:val="22"/>
        </w:rPr>
      </w:pPr>
      <w:r w:rsidRPr="00A86C23">
        <w:rPr>
          <w:rFonts w:eastAsia="Times New Roman" w:cs="Times New Roman"/>
          <w:b/>
          <w:sz w:val="22"/>
          <w:szCs w:val="22"/>
        </w:rPr>
        <w:t>Članak 12.</w:t>
      </w:r>
    </w:p>
    <w:p w:rsidR="00A86C23" w:rsidRPr="00A86C23" w:rsidRDefault="00A86C23" w:rsidP="00A86C23">
      <w:pPr>
        <w:spacing w:after="0" w:line="240" w:lineRule="auto"/>
        <w:jc w:val="both"/>
        <w:rPr>
          <w:rFonts w:eastAsia="Times New Roman" w:cs="Times New Roman"/>
          <w:sz w:val="22"/>
          <w:szCs w:val="22"/>
        </w:rPr>
      </w:pPr>
      <w:r w:rsidRPr="00A86C23">
        <w:rPr>
          <w:rFonts w:eastAsia="Times New Roman" w:cs="Times New Roman"/>
          <w:sz w:val="22"/>
          <w:szCs w:val="22"/>
        </w:rPr>
        <w:t>(1) Kategorizacija otpada obuhvaća određivanje svojstva, porijekla i mjesta nastanka otpada uzimajući u obzir sastav otpada i granične vrijednosti koncentracija opasnih tvari i opasna svojstva otpada, određivanje grupe, podgrupe i vrste otpada sukladno Katalogu otpada te određivanje otpada sukladno kategorizaciji za prekogranični promet otpadom.</w:t>
      </w:r>
    </w:p>
    <w:p w:rsidR="00A86C23" w:rsidRPr="00A86C23" w:rsidRDefault="00A86C23" w:rsidP="00A86C23">
      <w:pPr>
        <w:spacing w:after="0" w:line="240" w:lineRule="auto"/>
        <w:jc w:val="both"/>
        <w:rPr>
          <w:rFonts w:eastAsia="Times New Roman" w:cs="Times New Roman"/>
          <w:sz w:val="22"/>
          <w:szCs w:val="22"/>
        </w:rPr>
      </w:pPr>
      <w:r w:rsidRPr="00A86C23">
        <w:rPr>
          <w:rFonts w:eastAsia="Times New Roman" w:cs="Times New Roman"/>
          <w:sz w:val="22"/>
          <w:szCs w:val="22"/>
        </w:rPr>
        <w:t>(2) Kategorizaciju otpada dužan je osigurati posjednik otpada, osim za miješani komunalni otpad.</w:t>
      </w:r>
    </w:p>
    <w:p w:rsidR="00A86C23" w:rsidRPr="00A86C23" w:rsidRDefault="00A86C23" w:rsidP="00A86C23">
      <w:pPr>
        <w:spacing w:after="0" w:line="240" w:lineRule="auto"/>
        <w:jc w:val="both"/>
        <w:rPr>
          <w:rFonts w:eastAsia="Times New Roman" w:cs="Times New Roman"/>
          <w:sz w:val="22"/>
          <w:szCs w:val="22"/>
        </w:rPr>
      </w:pPr>
      <w:r w:rsidRPr="00A86C23">
        <w:rPr>
          <w:rFonts w:eastAsia="Times New Roman" w:cs="Times New Roman"/>
          <w:sz w:val="22"/>
          <w:szCs w:val="22"/>
        </w:rPr>
        <w:t>(3) Ako posjednik ne može kategorizirati otpad temeljem dostupnih podataka, dužan je osigurati kategorizaciju otpada putem ovlaštenog laboratorija iz članka 50. ovoga Zakona.</w:t>
      </w:r>
    </w:p>
    <w:p w:rsidR="00A86C23" w:rsidRPr="00A86C23" w:rsidRDefault="00A86C23" w:rsidP="00A86C23">
      <w:pPr>
        <w:spacing w:after="0" w:line="240" w:lineRule="auto"/>
        <w:jc w:val="both"/>
        <w:rPr>
          <w:rFonts w:eastAsia="Times New Roman" w:cs="Times New Roman"/>
          <w:sz w:val="22"/>
          <w:szCs w:val="22"/>
        </w:rPr>
      </w:pPr>
      <w:r w:rsidRPr="00A86C23">
        <w:rPr>
          <w:rFonts w:eastAsia="Times New Roman" w:cs="Times New Roman"/>
          <w:sz w:val="22"/>
          <w:szCs w:val="22"/>
        </w:rPr>
        <w:t>(4) Navod o određenoj tvari ili predmetu u Katalogu otpada ne podrazumijeva da je isti otpad u svim okolnostima. Otpadom se smatra samo tvar ili predmet koja udovoljava definiciji otpada iz članka 4. stavka 1. točke 35. ovoga Zakona.</w:t>
      </w:r>
    </w:p>
    <w:p w:rsidR="00A86C23" w:rsidRPr="00A86C23" w:rsidRDefault="00A86C23" w:rsidP="00A86C23">
      <w:pPr>
        <w:pStyle w:val="box459642"/>
        <w:spacing w:before="0" w:beforeAutospacing="0" w:after="0"/>
        <w:jc w:val="both"/>
        <w:rPr>
          <w:sz w:val="22"/>
          <w:szCs w:val="22"/>
        </w:rPr>
      </w:pPr>
      <w:r w:rsidRPr="00A86C23">
        <w:rPr>
          <w:sz w:val="22"/>
          <w:szCs w:val="22"/>
        </w:rPr>
        <w:t>(5) Otpad koji u Katalogu nije određen kao opasni otpad smatra se opasnim otpadom ako se ispitivanjem utvrdi da posjeduje jedno ili više opasnih svojstava iz Priloga Uredbe (EU) br. 1357/2014 i Priloga Uredbe (EU) br. 2017/997.</w:t>
      </w:r>
    </w:p>
    <w:p w:rsidR="00A86C23" w:rsidRPr="00A86C23" w:rsidRDefault="00A86C23" w:rsidP="00A86C23">
      <w:pPr>
        <w:pStyle w:val="box459642"/>
        <w:spacing w:before="0" w:beforeAutospacing="0" w:after="0"/>
        <w:jc w:val="both"/>
        <w:rPr>
          <w:sz w:val="22"/>
          <w:szCs w:val="22"/>
        </w:rPr>
      </w:pPr>
      <w:r w:rsidRPr="00A86C23">
        <w:rPr>
          <w:sz w:val="22"/>
          <w:szCs w:val="22"/>
        </w:rPr>
        <w:t>(6) Katalog otpada na način propisan Odlukom Komisije 2000/532/EZ koja zamjenjuje Odluku 94/3/EZ koja donosi popis otpada u skladu s člankom 1. točkom (a) Direktive Vijeća 75/442/EEZ o otpadu i Odluku Vijeća 94/904/EZ koja donosi popis opasnog otpada u skladu s člankom 1. stavkom 4. Direktive Vijeća 91/689/EEZ o opasnom otpadu, kategorizaciju za prekogranični promet otpadom, popis i određivanje opasnih svojstava otpada i količinu određenog otpada koja se smatra neznatnom propisuje ministar pravilnikom.«.</w:t>
      </w:r>
    </w:p>
    <w:p w:rsidR="00A86C23" w:rsidRPr="00A86C23" w:rsidRDefault="00A86C23" w:rsidP="00A86C23">
      <w:pPr>
        <w:spacing w:after="0" w:line="240" w:lineRule="auto"/>
        <w:jc w:val="both"/>
        <w:rPr>
          <w:rFonts w:eastAsia="Times New Roman" w:cs="Times New Roman"/>
          <w:sz w:val="22"/>
          <w:szCs w:val="22"/>
        </w:rPr>
      </w:pPr>
    </w:p>
    <w:p w:rsidR="00052F10" w:rsidRPr="008462CF" w:rsidRDefault="00052F10" w:rsidP="008462CF">
      <w:pPr>
        <w:spacing w:after="120" w:line="240" w:lineRule="auto"/>
        <w:jc w:val="both"/>
        <w:rPr>
          <w:rFonts w:cs="Times New Roman"/>
          <w:sz w:val="22"/>
          <w:szCs w:val="22"/>
        </w:rPr>
      </w:pPr>
      <w:bookmarkStart w:id="0" w:name="_GoBack"/>
      <w:bookmarkEnd w:id="0"/>
    </w:p>
    <w:sectPr w:rsidR="00052F10" w:rsidRPr="00846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C5DA2"/>
    <w:multiLevelType w:val="multilevel"/>
    <w:tmpl w:val="9A2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36"/>
    <w:rsid w:val="00052F10"/>
    <w:rsid w:val="002E4A5F"/>
    <w:rsid w:val="008462CF"/>
    <w:rsid w:val="00A86C23"/>
    <w:rsid w:val="00FB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46EFB-4E49-43E9-8264-59451B1F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Segoe UI"/>
        <w:sz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123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FB1236"/>
    <w:rPr>
      <w:i/>
      <w:iCs/>
    </w:rPr>
  </w:style>
  <w:style w:type="character" w:styleId="Strong">
    <w:name w:val="Strong"/>
    <w:basedOn w:val="DefaultParagraphFont"/>
    <w:uiPriority w:val="22"/>
    <w:qFormat/>
    <w:rsid w:val="008462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462CF"/>
    <w:rPr>
      <w:color w:val="0000FF"/>
      <w:u w:val="single"/>
    </w:rPr>
  </w:style>
  <w:style w:type="paragraph" w:customStyle="1" w:styleId="box459642">
    <w:name w:val="box_459642"/>
    <w:basedOn w:val="Normal"/>
    <w:rsid w:val="00A86C23"/>
    <w:pPr>
      <w:spacing w:before="100" w:beforeAutospacing="1" w:after="225" w:line="240" w:lineRule="auto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1550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10_98_195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full/2019_02_14_27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2017_07_73_1767.html" TargetMode="External"/><Relationship Id="rId5" Type="http://schemas.openxmlformats.org/officeDocument/2006/relationships/hyperlink" Target="http://narodne-novine.nn.hr/clanci/sluzbeni/2013_07_94_2123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Kufrin</dc:creator>
  <cp:keywords/>
  <dc:description/>
  <cp:lastModifiedBy>Jasna Kufrin</cp:lastModifiedBy>
  <cp:revision>3</cp:revision>
  <dcterms:created xsi:type="dcterms:W3CDTF">2020-04-15T13:02:00Z</dcterms:created>
  <dcterms:modified xsi:type="dcterms:W3CDTF">2020-04-15T13:03:00Z</dcterms:modified>
</cp:coreProperties>
</file>