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747BE" w14:textId="7AE6FE9E" w:rsidR="00BE6676" w:rsidRPr="00CE7AEE" w:rsidRDefault="00BE6676" w:rsidP="00BE6676">
      <w:pPr>
        <w:pStyle w:val="Heading1"/>
        <w:pageBreakBefore/>
        <w:spacing w:line="276" w:lineRule="auto"/>
        <w:rPr>
          <w:rFonts w:ascii="Times New Roman" w:hAnsi="Times New Roman" w:cs="Times New Roman"/>
          <w:sz w:val="24"/>
        </w:rPr>
      </w:pPr>
      <w:bookmarkStart w:id="0" w:name="_Toc24487764"/>
      <w:r w:rsidRPr="00CE7AEE">
        <w:rPr>
          <w:rFonts w:ascii="Times New Roman" w:hAnsi="Times New Roman" w:cs="Times New Roman"/>
          <w:sz w:val="24"/>
        </w:rPr>
        <w:t xml:space="preserve">Prilog </w:t>
      </w:r>
      <w:r w:rsidR="008217BF" w:rsidRPr="00CE7AEE">
        <w:rPr>
          <w:rFonts w:ascii="Times New Roman" w:hAnsi="Times New Roman" w:cs="Times New Roman"/>
          <w:sz w:val="24"/>
        </w:rPr>
        <w:t>3</w:t>
      </w:r>
      <w:r w:rsidRPr="00CE7AEE">
        <w:rPr>
          <w:rFonts w:ascii="Times New Roman" w:hAnsi="Times New Roman" w:cs="Times New Roman"/>
          <w:sz w:val="24"/>
        </w:rPr>
        <w:t>. Tablični pregled iskustva stručnjaka</w:t>
      </w:r>
      <w:bookmarkEnd w:id="0"/>
      <w:r w:rsidRPr="00CE7AEE">
        <w:rPr>
          <w:rFonts w:ascii="Times New Roman" w:hAnsi="Times New Roman" w:cs="Times New Roman"/>
          <w:sz w:val="24"/>
        </w:rPr>
        <w:t xml:space="preserve"> </w:t>
      </w:r>
    </w:p>
    <w:p w14:paraId="5BD81E3C" w14:textId="1B0A95FE" w:rsidR="00BE6676" w:rsidRPr="00CE7AEE" w:rsidRDefault="00BE6676" w:rsidP="00BE6676">
      <w:pPr>
        <w:rPr>
          <w:rFonts w:ascii="Times New Roman" w:hAnsi="Times New Roman"/>
          <w:b/>
          <w:sz w:val="24"/>
        </w:rPr>
      </w:pPr>
      <w:r w:rsidRPr="00CE7AEE">
        <w:rPr>
          <w:rFonts w:ascii="Times New Roman" w:hAnsi="Times New Roman"/>
          <w:b/>
          <w:sz w:val="24"/>
        </w:rPr>
        <w:t>Ako žele ostvariti bodove za kriterij kvalitete u sklopu ekonomski najpovoljnije ponude, ponuditelji u sklopu ponude dostavljaju ispunjeni tablični pregled iz ovog priloga.</w:t>
      </w:r>
    </w:p>
    <w:p w14:paraId="0D0CD850" w14:textId="64EDEC7B" w:rsidR="00BE6676" w:rsidRPr="00CE7AEE" w:rsidRDefault="00BE6676" w:rsidP="00BE6676">
      <w:pPr>
        <w:rPr>
          <w:rFonts w:ascii="Times New Roman" w:hAnsi="Times New Roman"/>
          <w:b/>
          <w:sz w:val="24"/>
          <w:highlight w:val="magenta"/>
        </w:rPr>
      </w:pPr>
      <w:r w:rsidRPr="00CE7AEE">
        <w:rPr>
          <w:rFonts w:ascii="Times New Roman" w:hAnsi="Times New Roman"/>
          <w:sz w:val="24"/>
        </w:rPr>
        <w:t>Ponuditelj može koristiti i drugi format dostave podataka za bodovanje ako on sadrži sve tražene informacije – jasna referenca</w:t>
      </w:r>
      <w:r w:rsidR="004B1EEC" w:rsidRPr="00CE7AEE">
        <w:rPr>
          <w:rFonts w:ascii="Times New Roman" w:hAnsi="Times New Roman"/>
          <w:sz w:val="24"/>
        </w:rPr>
        <w:t>/dokument/navod</w:t>
      </w:r>
      <w:r w:rsidRPr="00CE7AEE">
        <w:rPr>
          <w:rFonts w:ascii="Times New Roman" w:hAnsi="Times New Roman"/>
          <w:sz w:val="24"/>
        </w:rPr>
        <w:t>, kontakt za provjeru podataka i poveznice na javno dostupne podatke, ako su dostupni</w:t>
      </w:r>
      <w:r w:rsidRPr="00CE7AEE">
        <w:rPr>
          <w:rFonts w:ascii="Times New Roman" w:hAnsi="Times New Roman"/>
          <w:b/>
          <w:sz w:val="24"/>
        </w:rPr>
        <w:t>.</w:t>
      </w:r>
    </w:p>
    <w:p w14:paraId="40D339D9" w14:textId="77777777" w:rsidR="00BE6676" w:rsidRPr="00CE7AEE" w:rsidRDefault="00BE6676" w:rsidP="00BE6676">
      <w:pPr>
        <w:rPr>
          <w:rFonts w:ascii="Times New Roman" w:hAnsi="Times New Roman"/>
          <w:sz w:val="24"/>
        </w:rPr>
      </w:pPr>
      <w:r w:rsidRPr="00CE7AEE">
        <w:rPr>
          <w:rFonts w:ascii="Times New Roman" w:hAnsi="Times New Roman"/>
          <w:sz w:val="24"/>
        </w:rPr>
        <w:t xml:space="preserve">Naručitelj ističe da pri pregledu i ocjeni ponuda postupanje temeljem čl. 293. st. 1. ZJN 2016 ne smije dovesti do pregovaranja u vezi s kriterijem za odabir ponude ili ponuđenim predmetom nabave (primjerice, nije dopuštena dostava dodatnih referenci vezanih za kriterij ekonomski najpovoljnije ponude osim onih koje su već navedene u ponudi). </w:t>
      </w:r>
    </w:p>
    <w:p w14:paraId="025F09EF" w14:textId="70CEC3E1" w:rsidR="00BE6676" w:rsidRPr="00CE7AEE" w:rsidRDefault="00BE6676" w:rsidP="00BE6676">
      <w:pPr>
        <w:spacing w:after="120"/>
        <w:rPr>
          <w:rFonts w:ascii="Times New Roman" w:hAnsi="Times New Roman"/>
          <w:sz w:val="24"/>
        </w:rPr>
      </w:pPr>
      <w:r w:rsidRPr="00CE7AEE">
        <w:rPr>
          <w:rFonts w:ascii="Times New Roman" w:hAnsi="Times New Roman"/>
          <w:sz w:val="24"/>
        </w:rPr>
        <w:t xml:space="preserve">U tablicama se uz pojedinog stručnjaka upisuje odgovarajući broj referenci ovisno o njegovom iskustvu. Dozvoljeno je povećanje broja redova u tablici u slučaju da se za stručnjaka navodi veći broj referenci (bodovanje će se provoditi isključivo u rasponima navedenima pod točkom 20. ove dokumentacije). </w:t>
      </w:r>
    </w:p>
    <w:tbl>
      <w:tblPr>
        <w:tblpPr w:leftFromText="180" w:rightFromText="180" w:bottomFromText="16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6"/>
        <w:gridCol w:w="2029"/>
        <w:gridCol w:w="1773"/>
        <w:gridCol w:w="2194"/>
      </w:tblGrid>
      <w:tr w:rsidR="008217BF" w:rsidRPr="00CE7AEE" w14:paraId="6D933522" w14:textId="77777777" w:rsidTr="00B35862">
        <w:tc>
          <w:tcPr>
            <w:tcW w:w="9062"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130CCFF9" w14:textId="18838C4E" w:rsidR="00BE6676" w:rsidRPr="00CE7AEE" w:rsidRDefault="00FC3E86" w:rsidP="00B35862">
            <w:pPr>
              <w:pStyle w:val="Bullets"/>
              <w:numPr>
                <w:ilvl w:val="0"/>
                <w:numId w:val="0"/>
              </w:numPr>
              <w:spacing w:before="60" w:after="60"/>
              <w:ind w:left="714" w:hanging="357"/>
              <w:jc w:val="center"/>
              <w:rPr>
                <w:rFonts w:ascii="Times New Roman" w:hAnsi="Times New Roman"/>
                <w:sz w:val="24"/>
                <w:szCs w:val="24"/>
                <w:lang w:val="hr-HR"/>
              </w:rPr>
            </w:pPr>
            <w:r w:rsidRPr="00CE7AEE">
              <w:rPr>
                <w:rFonts w:ascii="Times New Roman" w:eastAsia="Calibri" w:hAnsi="Times New Roman"/>
                <w:b/>
                <w:sz w:val="24"/>
                <w:szCs w:val="24"/>
              </w:rPr>
              <w:t>GLAVNI STRUČNJAK 1 - STRUČNJAK ZA ISTRAŽIVANJE KITOVA (CETACEA) I MORSKIH KORNJAČA METODOM ZRAČNOG ISTRAŽIVANJA (ENG. AERIAL SURVEY) (JEDAN STRUČNJAK)</w:t>
            </w:r>
          </w:p>
        </w:tc>
      </w:tr>
      <w:tr w:rsidR="008217BF" w:rsidRPr="00CE7AEE" w14:paraId="67415DB4" w14:textId="77777777" w:rsidTr="00B35862">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6A5A9A" w14:textId="77777777" w:rsidR="00BE6676" w:rsidRPr="00CE7AEE" w:rsidRDefault="00BE6676" w:rsidP="00B35862">
            <w:pPr>
              <w:spacing w:before="40" w:after="40"/>
              <w:jc w:val="left"/>
              <w:rPr>
                <w:rFonts w:ascii="Times New Roman" w:hAnsi="Times New Roman"/>
                <w:b/>
                <w:sz w:val="24"/>
              </w:rPr>
            </w:pPr>
            <w:r w:rsidRPr="00CE7AEE">
              <w:rPr>
                <w:rFonts w:ascii="Times New Roman" w:hAnsi="Times New Roman"/>
                <w:b/>
                <w:sz w:val="24"/>
              </w:rPr>
              <w:t>Ime i prezime stručnjaka:*</w:t>
            </w:r>
          </w:p>
        </w:tc>
        <w:tc>
          <w:tcPr>
            <w:tcW w:w="6232" w:type="dxa"/>
            <w:gridSpan w:val="3"/>
            <w:tcBorders>
              <w:top w:val="single" w:sz="4" w:space="0" w:color="auto"/>
              <w:left w:val="single" w:sz="4" w:space="0" w:color="auto"/>
              <w:bottom w:val="single" w:sz="4" w:space="0" w:color="auto"/>
              <w:right w:val="single" w:sz="4" w:space="0" w:color="auto"/>
            </w:tcBorders>
            <w:vAlign w:val="center"/>
          </w:tcPr>
          <w:p w14:paraId="6222AC85" w14:textId="77777777" w:rsidR="00BE6676" w:rsidRPr="00CE7AEE" w:rsidRDefault="00BE6676" w:rsidP="00B35862">
            <w:pPr>
              <w:spacing w:before="40" w:after="40"/>
              <w:jc w:val="center"/>
              <w:rPr>
                <w:rFonts w:ascii="Times New Roman" w:hAnsi="Times New Roman"/>
                <w:b/>
                <w:sz w:val="24"/>
              </w:rPr>
            </w:pPr>
          </w:p>
        </w:tc>
      </w:tr>
      <w:tr w:rsidR="008217BF" w:rsidRPr="00CE7AEE" w14:paraId="1D07A500" w14:textId="77777777" w:rsidTr="00B35862">
        <w:tc>
          <w:tcPr>
            <w:tcW w:w="906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B4B81A" w14:textId="77777777" w:rsidR="00BE6676" w:rsidRPr="00CE7AEE" w:rsidRDefault="00BE6676" w:rsidP="00B35862">
            <w:pPr>
              <w:spacing w:before="40" w:after="40"/>
              <w:jc w:val="center"/>
              <w:rPr>
                <w:rFonts w:ascii="Times New Roman" w:hAnsi="Times New Roman"/>
                <w:b/>
                <w:sz w:val="24"/>
              </w:rPr>
            </w:pPr>
            <w:r w:rsidRPr="00CE7AEE">
              <w:rPr>
                <w:rFonts w:ascii="Times New Roman" w:hAnsi="Times New Roman"/>
                <w:b/>
                <w:sz w:val="24"/>
              </w:rPr>
              <w:t>Iskustvo koje se boduje u sklopu ekonomski najpovoljnije ponude</w:t>
            </w:r>
          </w:p>
        </w:tc>
      </w:tr>
      <w:tr w:rsidR="008217BF" w:rsidRPr="00CE7AEE" w14:paraId="6D3E7AA3" w14:textId="77777777" w:rsidTr="00B35862">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51A586" w14:textId="4327B23F" w:rsidR="00BE6676" w:rsidRPr="00CE7AEE" w:rsidRDefault="00FD6792" w:rsidP="00B35862">
            <w:pPr>
              <w:spacing w:before="40" w:after="40"/>
              <w:jc w:val="center"/>
              <w:rPr>
                <w:rFonts w:ascii="Times New Roman" w:hAnsi="Times New Roman"/>
                <w:b/>
                <w:sz w:val="24"/>
              </w:rPr>
            </w:pPr>
            <w:r w:rsidRPr="00CE7AEE">
              <w:rPr>
                <w:rFonts w:ascii="Times New Roman" w:hAnsi="Times New Roman"/>
                <w:b/>
                <w:sz w:val="24"/>
              </w:rPr>
              <w:t xml:space="preserve">Veza na </w:t>
            </w:r>
            <w:proofErr w:type="spellStart"/>
            <w:r w:rsidRPr="00CE7AEE">
              <w:rPr>
                <w:rFonts w:ascii="Times New Roman" w:hAnsi="Times New Roman"/>
                <w:b/>
                <w:sz w:val="24"/>
              </w:rPr>
              <w:t>podkriterij</w:t>
            </w:r>
            <w:proofErr w:type="spellEnd"/>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47EC2E" w14:textId="77777777" w:rsidR="00BE6676" w:rsidRPr="00CE7AEE" w:rsidRDefault="00BE6676" w:rsidP="00B35862">
            <w:pPr>
              <w:spacing w:before="40" w:after="40"/>
              <w:jc w:val="center"/>
              <w:rPr>
                <w:rFonts w:ascii="Times New Roman" w:hAnsi="Times New Roman"/>
                <w:b/>
                <w:sz w:val="24"/>
              </w:rPr>
            </w:pPr>
            <w:r w:rsidRPr="00CE7AEE">
              <w:rPr>
                <w:rFonts w:ascii="Times New Roman" w:hAnsi="Times New Roman"/>
                <w:b/>
                <w:sz w:val="24"/>
              </w:rPr>
              <w:t>Dokument / referenca / navod o traženom iskustvu</w:t>
            </w:r>
          </w:p>
        </w:tc>
        <w:tc>
          <w:tcPr>
            <w:tcW w:w="18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3C8D22" w14:textId="16962379" w:rsidR="00BE6676" w:rsidRPr="00CE7AEE" w:rsidRDefault="00BE6676" w:rsidP="00B35862">
            <w:pPr>
              <w:spacing w:before="40" w:after="40"/>
              <w:jc w:val="center"/>
              <w:rPr>
                <w:rFonts w:ascii="Times New Roman" w:hAnsi="Times New Roman"/>
                <w:sz w:val="24"/>
              </w:rPr>
            </w:pPr>
            <w:r w:rsidRPr="00CE7AEE">
              <w:rPr>
                <w:rFonts w:ascii="Times New Roman" w:hAnsi="Times New Roman"/>
                <w:b/>
                <w:sz w:val="24"/>
              </w:rPr>
              <w:t>Poveznice na javno dostupne podatke (ako je primjenjivo)</w:t>
            </w:r>
          </w:p>
        </w:tc>
        <w:tc>
          <w:tcPr>
            <w:tcW w:w="2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FF24D3" w14:textId="77777777" w:rsidR="00BE6676" w:rsidRPr="00CE7AEE" w:rsidRDefault="00BE6676" w:rsidP="00B35862">
            <w:pPr>
              <w:spacing w:before="40" w:after="40"/>
              <w:jc w:val="center"/>
              <w:rPr>
                <w:rFonts w:ascii="Times New Roman" w:hAnsi="Times New Roman"/>
                <w:b/>
                <w:sz w:val="24"/>
              </w:rPr>
            </w:pPr>
            <w:r w:rsidRPr="00CE7AEE">
              <w:rPr>
                <w:rFonts w:ascii="Times New Roman" w:hAnsi="Times New Roman"/>
                <w:b/>
                <w:sz w:val="24"/>
              </w:rPr>
              <w:t>Kontakt za provjeru podataka**</w:t>
            </w:r>
          </w:p>
          <w:p w14:paraId="6E347376" w14:textId="77777777" w:rsidR="00BE6676" w:rsidRPr="00CE7AEE" w:rsidRDefault="00BE6676" w:rsidP="00B35862">
            <w:pPr>
              <w:spacing w:before="40" w:after="40"/>
              <w:jc w:val="center"/>
              <w:rPr>
                <w:rFonts w:ascii="Times New Roman" w:hAnsi="Times New Roman"/>
                <w:b/>
                <w:sz w:val="24"/>
              </w:rPr>
            </w:pPr>
            <w:r w:rsidRPr="00CE7AEE">
              <w:rPr>
                <w:rFonts w:ascii="Times New Roman" w:hAnsi="Times New Roman"/>
                <w:sz w:val="24"/>
              </w:rPr>
              <w:t>Npr. kontakt relevantne službe naručitelja usluge / dokumenta (telefon, elektronička adresa)</w:t>
            </w:r>
          </w:p>
        </w:tc>
      </w:tr>
      <w:tr w:rsidR="00747DFE" w:rsidRPr="00CE7AEE" w14:paraId="33404252" w14:textId="77777777" w:rsidTr="00CE7AEE">
        <w:tc>
          <w:tcPr>
            <w:tcW w:w="2830" w:type="dxa"/>
            <w:vMerge w:val="restart"/>
            <w:tcBorders>
              <w:top w:val="single" w:sz="4" w:space="0" w:color="auto"/>
              <w:left w:val="single" w:sz="4" w:space="0" w:color="auto"/>
              <w:right w:val="single" w:sz="4" w:space="0" w:color="auto"/>
            </w:tcBorders>
          </w:tcPr>
          <w:p w14:paraId="233B008C" w14:textId="471CA1F6" w:rsidR="00BE4CA0" w:rsidRPr="00CE7AEE" w:rsidRDefault="00BE4CA0" w:rsidP="00BE4CA0">
            <w:pPr>
              <w:rPr>
                <w:rFonts w:ascii="Times New Roman" w:eastAsia="Calibri" w:hAnsi="Times New Roman"/>
                <w:b/>
                <w:sz w:val="24"/>
              </w:rPr>
            </w:pPr>
            <w:r w:rsidRPr="00CE7AEE">
              <w:rPr>
                <w:rFonts w:ascii="Times New Roman" w:eastAsia="Calibri" w:hAnsi="Times New Roman"/>
                <w:b/>
                <w:sz w:val="24"/>
              </w:rPr>
              <w:t>1.1. Dodatno iskustvo (ponad onoga zahtijevanog u točki 16.2.3.2.) u istraživanju kitova (</w:t>
            </w:r>
            <w:proofErr w:type="spellStart"/>
            <w:r w:rsidRPr="00CE7AEE">
              <w:rPr>
                <w:rFonts w:ascii="Times New Roman" w:eastAsia="Calibri" w:hAnsi="Times New Roman"/>
                <w:b/>
                <w:sz w:val="24"/>
              </w:rPr>
              <w:t>Cetacea</w:t>
            </w:r>
            <w:proofErr w:type="spellEnd"/>
            <w:r w:rsidRPr="00CE7AEE">
              <w:rPr>
                <w:rFonts w:ascii="Times New Roman" w:eastAsia="Calibri" w:hAnsi="Times New Roman"/>
                <w:b/>
                <w:sz w:val="24"/>
              </w:rPr>
              <w:t xml:space="preserve">) metodom zračnog istraživanja (engl. </w:t>
            </w:r>
            <w:proofErr w:type="spellStart"/>
            <w:r w:rsidRPr="00CE7AEE">
              <w:rPr>
                <w:rFonts w:ascii="Times New Roman" w:eastAsia="Calibri" w:hAnsi="Times New Roman"/>
                <w:b/>
                <w:sz w:val="24"/>
              </w:rPr>
              <w:t>Aerial</w:t>
            </w:r>
            <w:proofErr w:type="spellEnd"/>
            <w:r w:rsidRPr="00CE7AEE">
              <w:rPr>
                <w:rFonts w:ascii="Times New Roman" w:eastAsia="Calibri" w:hAnsi="Times New Roman"/>
                <w:b/>
                <w:sz w:val="24"/>
              </w:rPr>
              <w:t xml:space="preserve"> </w:t>
            </w:r>
            <w:proofErr w:type="spellStart"/>
            <w:r w:rsidRPr="00CE7AEE">
              <w:rPr>
                <w:rFonts w:ascii="Times New Roman" w:eastAsia="Calibri" w:hAnsi="Times New Roman"/>
                <w:b/>
                <w:sz w:val="24"/>
              </w:rPr>
              <w:t>survey</w:t>
            </w:r>
            <w:proofErr w:type="spellEnd"/>
            <w:r w:rsidRPr="00CE7AEE">
              <w:rPr>
                <w:rFonts w:ascii="Times New Roman" w:eastAsia="Calibri" w:hAnsi="Times New Roman"/>
                <w:b/>
                <w:sz w:val="24"/>
              </w:rPr>
              <w:t>) na području Sredozemnog mora</w:t>
            </w:r>
          </w:p>
          <w:p w14:paraId="2990AE7D" w14:textId="77777777" w:rsidR="00BE4CA0" w:rsidRPr="00CE7AEE" w:rsidRDefault="00BE4CA0" w:rsidP="00BE4CA0">
            <w:pPr>
              <w:rPr>
                <w:rFonts w:ascii="Times New Roman" w:eastAsia="Calibri" w:hAnsi="Times New Roman"/>
                <w:sz w:val="24"/>
              </w:rPr>
            </w:pPr>
            <w:r w:rsidRPr="00CE7AEE">
              <w:rPr>
                <w:rFonts w:ascii="Times New Roman" w:eastAsia="Calibri" w:hAnsi="Times New Roman"/>
                <w:sz w:val="24"/>
              </w:rPr>
              <w:t>Pod dodatnim iskustvom u području istraživanja kitova (</w:t>
            </w:r>
            <w:proofErr w:type="spellStart"/>
            <w:r w:rsidRPr="00CE7AEE">
              <w:rPr>
                <w:rFonts w:ascii="Times New Roman" w:eastAsia="Calibri" w:hAnsi="Times New Roman"/>
                <w:sz w:val="24"/>
              </w:rPr>
              <w:t>Cetacea</w:t>
            </w:r>
            <w:proofErr w:type="spellEnd"/>
            <w:r w:rsidRPr="00CE7AEE">
              <w:rPr>
                <w:rFonts w:ascii="Times New Roman" w:eastAsia="Calibri" w:hAnsi="Times New Roman"/>
                <w:sz w:val="24"/>
              </w:rPr>
              <w:t xml:space="preserve">) metodom zračnog istraživanja na području Sredozemnog mora, Naručitelj podrazumijeva: </w:t>
            </w:r>
          </w:p>
          <w:p w14:paraId="2E82AAA8" w14:textId="77777777" w:rsidR="00BE4CA0" w:rsidRPr="00CE7AEE" w:rsidRDefault="00BE4CA0" w:rsidP="00BE4CA0">
            <w:pPr>
              <w:rPr>
                <w:rFonts w:ascii="Times New Roman" w:eastAsia="Calibri" w:hAnsi="Times New Roman"/>
                <w:sz w:val="24"/>
              </w:rPr>
            </w:pPr>
            <w:r w:rsidRPr="00CE7AEE">
              <w:rPr>
                <w:rFonts w:ascii="Times New Roman" w:eastAsia="Calibri" w:hAnsi="Times New Roman"/>
                <w:sz w:val="24"/>
              </w:rPr>
              <w:t>a)</w:t>
            </w:r>
            <w:r w:rsidRPr="00CE7AEE">
              <w:rPr>
                <w:rFonts w:ascii="Times New Roman" w:eastAsia="Calibri" w:hAnsi="Times New Roman"/>
                <w:sz w:val="24"/>
              </w:rPr>
              <w:tab/>
              <w:t>rad na projektima i/ili uslugama na kojem je stručnjak bio zadužen za istraživanje kitova (</w:t>
            </w:r>
            <w:proofErr w:type="spellStart"/>
            <w:r w:rsidRPr="00CE7AEE">
              <w:rPr>
                <w:rFonts w:ascii="Times New Roman" w:eastAsia="Calibri" w:hAnsi="Times New Roman"/>
                <w:sz w:val="24"/>
              </w:rPr>
              <w:t>Cetacea</w:t>
            </w:r>
            <w:proofErr w:type="spellEnd"/>
            <w:r w:rsidRPr="00CE7AEE">
              <w:rPr>
                <w:rFonts w:ascii="Times New Roman" w:eastAsia="Calibri" w:hAnsi="Times New Roman"/>
                <w:sz w:val="24"/>
              </w:rPr>
              <w:t>) metodom zračnog istraživanja na području Sredozemnog mora i/ili</w:t>
            </w:r>
          </w:p>
          <w:p w14:paraId="65D9C02D" w14:textId="77777777" w:rsidR="00BE4CA0" w:rsidRPr="00CE7AEE" w:rsidRDefault="00BE4CA0" w:rsidP="00BE4CA0">
            <w:pPr>
              <w:rPr>
                <w:rFonts w:ascii="Times New Roman" w:eastAsia="Calibri" w:hAnsi="Times New Roman"/>
                <w:sz w:val="24"/>
              </w:rPr>
            </w:pPr>
            <w:r w:rsidRPr="00CE7AEE">
              <w:rPr>
                <w:rFonts w:ascii="Times New Roman" w:eastAsia="Calibri" w:hAnsi="Times New Roman"/>
                <w:sz w:val="24"/>
              </w:rPr>
              <w:lastRenderedPageBreak/>
              <w:t>b)</w:t>
            </w:r>
            <w:r w:rsidRPr="00CE7AEE">
              <w:rPr>
                <w:rFonts w:ascii="Times New Roman" w:eastAsia="Calibri" w:hAnsi="Times New Roman"/>
                <w:sz w:val="24"/>
              </w:rPr>
              <w:tab/>
              <w:t>znanstvene ili stručne radove u području istraživanja kitova (</w:t>
            </w:r>
            <w:proofErr w:type="spellStart"/>
            <w:r w:rsidRPr="00CE7AEE">
              <w:rPr>
                <w:rFonts w:ascii="Times New Roman" w:eastAsia="Calibri" w:hAnsi="Times New Roman"/>
                <w:sz w:val="24"/>
              </w:rPr>
              <w:t>Cetacea</w:t>
            </w:r>
            <w:proofErr w:type="spellEnd"/>
            <w:r w:rsidRPr="00CE7AEE">
              <w:rPr>
                <w:rFonts w:ascii="Times New Roman" w:eastAsia="Calibri" w:hAnsi="Times New Roman"/>
                <w:sz w:val="24"/>
              </w:rPr>
              <w:t xml:space="preserve">) metodom zračnog istraživanja na području Sredozemnog mora u kojem je stručnjak naveden kao autor ili koautor. </w:t>
            </w:r>
          </w:p>
          <w:p w14:paraId="6DAE73AF" w14:textId="77777777" w:rsidR="00BE4CA0" w:rsidRPr="00CE7AEE" w:rsidRDefault="00BE4CA0" w:rsidP="00BE4CA0">
            <w:pPr>
              <w:rPr>
                <w:rFonts w:ascii="Times New Roman" w:eastAsia="Calibri" w:hAnsi="Times New Roman"/>
                <w:sz w:val="24"/>
              </w:rPr>
            </w:pPr>
            <w:r w:rsidRPr="00CE7AEE">
              <w:rPr>
                <w:rFonts w:ascii="Times New Roman" w:eastAsia="Calibri" w:hAnsi="Times New Roman"/>
                <w:sz w:val="24"/>
              </w:rPr>
              <w:t>Kao dodatno iskustvo u području istraživanja kitova (</w:t>
            </w:r>
            <w:proofErr w:type="spellStart"/>
            <w:r w:rsidRPr="00CE7AEE">
              <w:rPr>
                <w:rFonts w:ascii="Times New Roman" w:eastAsia="Calibri" w:hAnsi="Times New Roman"/>
                <w:sz w:val="24"/>
              </w:rPr>
              <w:t>Cetacea</w:t>
            </w:r>
            <w:proofErr w:type="spellEnd"/>
            <w:r w:rsidRPr="00CE7AEE">
              <w:rPr>
                <w:rFonts w:ascii="Times New Roman" w:eastAsia="Calibri" w:hAnsi="Times New Roman"/>
                <w:sz w:val="24"/>
              </w:rPr>
              <w:t xml:space="preserve">) metodom zračnog istraživanja na području Sredozemnog mora Naručitelj će prihvatiti završne </w:t>
            </w:r>
            <w:proofErr w:type="spellStart"/>
            <w:r w:rsidRPr="00CE7AEE">
              <w:rPr>
                <w:rFonts w:ascii="Times New Roman" w:eastAsia="Calibri" w:hAnsi="Times New Roman"/>
                <w:sz w:val="24"/>
              </w:rPr>
              <w:t>isporučevine</w:t>
            </w:r>
            <w:proofErr w:type="spellEnd"/>
            <w:r w:rsidRPr="00CE7AEE">
              <w:rPr>
                <w:rFonts w:ascii="Times New Roman" w:eastAsia="Calibri" w:hAnsi="Times New Roman"/>
                <w:sz w:val="24"/>
              </w:rPr>
              <w:t xml:space="preserve"> (izvješće/studiju/elaborat) projekata i/ili usluga koje predstavljaju rezultate istraživanja kitova (</w:t>
            </w:r>
            <w:proofErr w:type="spellStart"/>
            <w:r w:rsidRPr="00CE7AEE">
              <w:rPr>
                <w:rFonts w:ascii="Times New Roman" w:eastAsia="Calibri" w:hAnsi="Times New Roman"/>
                <w:sz w:val="24"/>
              </w:rPr>
              <w:t>Cetacea</w:t>
            </w:r>
            <w:proofErr w:type="spellEnd"/>
            <w:r w:rsidRPr="00CE7AEE">
              <w:rPr>
                <w:rFonts w:ascii="Times New Roman" w:eastAsia="Calibri" w:hAnsi="Times New Roman"/>
                <w:sz w:val="24"/>
              </w:rPr>
              <w:t>) metodom zračnog istraživanja na području Sredozemnog mora i/ili znanstvene ili stručne radove objavljene u znanstvenim ili stručnim publikacijama (tiskanim ili elektronskim) iz kojih je jasno vidljivo da je stručnjak obavljao istraživanja kitova (</w:t>
            </w:r>
            <w:proofErr w:type="spellStart"/>
            <w:r w:rsidRPr="00CE7AEE">
              <w:rPr>
                <w:rFonts w:ascii="Times New Roman" w:eastAsia="Calibri" w:hAnsi="Times New Roman"/>
                <w:sz w:val="24"/>
              </w:rPr>
              <w:t>Cetacea</w:t>
            </w:r>
            <w:proofErr w:type="spellEnd"/>
            <w:r w:rsidRPr="00CE7AEE">
              <w:rPr>
                <w:rFonts w:ascii="Times New Roman" w:eastAsia="Calibri" w:hAnsi="Times New Roman"/>
                <w:sz w:val="24"/>
              </w:rPr>
              <w:t>) metodom zračnog istraživanja na području Sredozemnog mora za potrebe izrade rada.</w:t>
            </w:r>
          </w:p>
          <w:p w14:paraId="5898EBA5" w14:textId="77777777" w:rsidR="00BE4CA0" w:rsidRPr="00CE7AEE" w:rsidRDefault="00BE4CA0" w:rsidP="00BE4CA0">
            <w:pPr>
              <w:rPr>
                <w:rFonts w:ascii="Times New Roman" w:eastAsia="Calibri" w:hAnsi="Times New Roman"/>
                <w:sz w:val="24"/>
              </w:rPr>
            </w:pPr>
            <w:r w:rsidRPr="00CE7AEE">
              <w:rPr>
                <w:rFonts w:ascii="Times New Roman" w:eastAsia="Calibri" w:hAnsi="Times New Roman"/>
                <w:sz w:val="24"/>
              </w:rPr>
              <w:t>Naručitelj neće priznati ukoliko se radi o popularnim člancima objavljenim u dnevnim, tjednim, mjesečnim, odnosno periodički objavljivanim, popularnim tiskovinama niti o diplomskim radovima.</w:t>
            </w:r>
          </w:p>
          <w:p w14:paraId="7D950882" w14:textId="77777777" w:rsidR="00BE4CA0" w:rsidRPr="00CE7AEE" w:rsidRDefault="00BE4CA0" w:rsidP="00BE4CA0">
            <w:pPr>
              <w:rPr>
                <w:rFonts w:ascii="Times New Roman" w:eastAsia="Calibri" w:hAnsi="Times New Roman"/>
                <w:sz w:val="24"/>
              </w:rPr>
            </w:pPr>
            <w:r w:rsidRPr="00CE7AEE">
              <w:rPr>
                <w:rFonts w:ascii="Times New Roman" w:eastAsia="Calibri" w:hAnsi="Times New Roman"/>
                <w:sz w:val="24"/>
              </w:rPr>
              <w:t xml:space="preserve">U slučaju da je rad pod 1.1.b) izdan u sklopu izvršenja usluge pod 1.1.a), bodovi će </w:t>
            </w:r>
            <w:r w:rsidRPr="00CE7AEE">
              <w:rPr>
                <w:rFonts w:ascii="Times New Roman" w:eastAsia="Calibri" w:hAnsi="Times New Roman"/>
                <w:sz w:val="24"/>
              </w:rPr>
              <w:lastRenderedPageBreak/>
              <w:t>biti dodijeljeni samo po jednoj osnovi.</w:t>
            </w:r>
          </w:p>
          <w:p w14:paraId="59744ED3" w14:textId="77777777" w:rsidR="00BE4CA0" w:rsidRPr="00CE7AEE" w:rsidRDefault="00BE4CA0" w:rsidP="00BE4CA0">
            <w:pPr>
              <w:rPr>
                <w:rFonts w:ascii="Times New Roman" w:eastAsia="Calibri" w:hAnsi="Times New Roman"/>
                <w:sz w:val="24"/>
              </w:rPr>
            </w:pPr>
            <w:r w:rsidRPr="00CE7AEE">
              <w:rPr>
                <w:rFonts w:ascii="Times New Roman" w:eastAsia="Calibri" w:hAnsi="Times New Roman"/>
                <w:sz w:val="24"/>
              </w:rPr>
              <w:t>Napomena: Jedna (1) referenca kojom stručnjak dokazuje iskustvo u području istraživanja kitova (</w:t>
            </w:r>
            <w:proofErr w:type="spellStart"/>
            <w:r w:rsidRPr="00CE7AEE">
              <w:rPr>
                <w:rFonts w:ascii="Times New Roman" w:eastAsia="Calibri" w:hAnsi="Times New Roman"/>
                <w:sz w:val="24"/>
              </w:rPr>
              <w:t>Cetacea</w:t>
            </w:r>
            <w:proofErr w:type="spellEnd"/>
            <w:r w:rsidRPr="00CE7AEE">
              <w:rPr>
                <w:rFonts w:ascii="Times New Roman" w:eastAsia="Calibri" w:hAnsi="Times New Roman"/>
                <w:sz w:val="24"/>
              </w:rPr>
              <w:t>) metodom zračnog istraživanja uvjet je sposobnosti prema točki 16.2.3.2. Ta jedna (1) referenca neće se priznati kao dodatno iskustvo te će stručnjaku koji ima samo tu jednu (1) referencu biti dodijeljeno 0 bodova po ovom kriteriju.</w:t>
            </w:r>
          </w:p>
          <w:p w14:paraId="36AB9631" w14:textId="5E00C832" w:rsidR="00747DFE" w:rsidRPr="00CE7AEE" w:rsidRDefault="00BE4CA0" w:rsidP="00BE4CA0">
            <w:pPr>
              <w:rPr>
                <w:rFonts w:ascii="Times New Roman" w:eastAsia="Calibri" w:hAnsi="Times New Roman"/>
                <w:sz w:val="24"/>
              </w:rPr>
            </w:pPr>
            <w:r w:rsidRPr="00CE7AEE">
              <w:rPr>
                <w:rFonts w:ascii="Times New Roman" w:eastAsia="Calibri" w:hAnsi="Times New Roman"/>
                <w:sz w:val="24"/>
              </w:rPr>
              <w:t>Popis referenci stručnjaka u ovoj kategoriji može sadržavati maksimalno 7 navoda odnosno referenci.</w:t>
            </w:r>
          </w:p>
        </w:tc>
        <w:tc>
          <w:tcPr>
            <w:tcW w:w="2127" w:type="dxa"/>
            <w:tcBorders>
              <w:top w:val="single" w:sz="4" w:space="0" w:color="auto"/>
              <w:left w:val="single" w:sz="4" w:space="0" w:color="auto"/>
              <w:bottom w:val="single" w:sz="4" w:space="0" w:color="auto"/>
              <w:right w:val="single" w:sz="4" w:space="0" w:color="auto"/>
            </w:tcBorders>
            <w:vAlign w:val="center"/>
          </w:tcPr>
          <w:p w14:paraId="6FADACF1" w14:textId="7832F5CF" w:rsidR="00747DFE" w:rsidRPr="00CE7AEE" w:rsidRDefault="00747DFE" w:rsidP="00B35862">
            <w:pPr>
              <w:spacing w:before="40" w:after="40"/>
              <w:rPr>
                <w:rFonts w:ascii="Times New Roman" w:hAnsi="Times New Roman"/>
                <w:sz w:val="24"/>
              </w:rPr>
            </w:pPr>
          </w:p>
        </w:tc>
        <w:tc>
          <w:tcPr>
            <w:tcW w:w="1808" w:type="dxa"/>
            <w:tcBorders>
              <w:top w:val="single" w:sz="4" w:space="0" w:color="auto"/>
              <w:left w:val="single" w:sz="4" w:space="0" w:color="auto"/>
              <w:bottom w:val="single" w:sz="4" w:space="0" w:color="auto"/>
              <w:right w:val="single" w:sz="4" w:space="0" w:color="auto"/>
            </w:tcBorders>
            <w:vAlign w:val="center"/>
          </w:tcPr>
          <w:p w14:paraId="74D07CE7" w14:textId="77777777" w:rsidR="00747DFE" w:rsidRPr="00CE7AEE" w:rsidRDefault="00747DFE" w:rsidP="00B35862">
            <w:pPr>
              <w:spacing w:before="40" w:after="40"/>
              <w:rPr>
                <w:rFonts w:ascii="Times New Roman" w:hAnsi="Times New Roman"/>
                <w:b/>
                <w:sz w:val="24"/>
              </w:rPr>
            </w:pPr>
          </w:p>
        </w:tc>
        <w:tc>
          <w:tcPr>
            <w:tcW w:w="2297" w:type="dxa"/>
            <w:tcBorders>
              <w:top w:val="single" w:sz="4" w:space="0" w:color="auto"/>
              <w:left w:val="single" w:sz="4" w:space="0" w:color="auto"/>
              <w:bottom w:val="single" w:sz="4" w:space="0" w:color="auto"/>
              <w:right w:val="single" w:sz="4" w:space="0" w:color="auto"/>
            </w:tcBorders>
            <w:vAlign w:val="center"/>
          </w:tcPr>
          <w:p w14:paraId="7D54A4B9" w14:textId="77777777" w:rsidR="00747DFE" w:rsidRPr="00CE7AEE" w:rsidRDefault="00747DFE" w:rsidP="00B35862">
            <w:pPr>
              <w:spacing w:before="40" w:after="40"/>
              <w:rPr>
                <w:rFonts w:ascii="Times New Roman" w:hAnsi="Times New Roman"/>
                <w:b/>
                <w:sz w:val="24"/>
              </w:rPr>
            </w:pPr>
          </w:p>
        </w:tc>
      </w:tr>
      <w:tr w:rsidR="00747DFE" w:rsidRPr="00CE7AEE" w14:paraId="7A9CE46D" w14:textId="77777777" w:rsidTr="00B35862">
        <w:tc>
          <w:tcPr>
            <w:tcW w:w="2830" w:type="dxa"/>
            <w:vMerge/>
            <w:tcBorders>
              <w:left w:val="single" w:sz="4" w:space="0" w:color="auto"/>
              <w:right w:val="single" w:sz="4" w:space="0" w:color="auto"/>
            </w:tcBorders>
            <w:hideMark/>
          </w:tcPr>
          <w:p w14:paraId="433D1A08" w14:textId="77777777" w:rsidR="00747DFE" w:rsidRPr="00CE7AEE" w:rsidRDefault="00747DFE" w:rsidP="00B35862">
            <w:pPr>
              <w:spacing w:before="0"/>
              <w:jc w:val="left"/>
              <w:rPr>
                <w:rFonts w:ascii="Times New Roman" w:hAnsi="Times New Roman"/>
                <w:color w:val="0000FF"/>
                <w:sz w:val="24"/>
                <w:lang w:eastAsia="hr-HR"/>
              </w:rPr>
            </w:pPr>
          </w:p>
        </w:tc>
        <w:tc>
          <w:tcPr>
            <w:tcW w:w="2127" w:type="dxa"/>
            <w:tcBorders>
              <w:top w:val="single" w:sz="4" w:space="0" w:color="auto"/>
              <w:left w:val="single" w:sz="4" w:space="0" w:color="auto"/>
              <w:bottom w:val="single" w:sz="4" w:space="0" w:color="auto"/>
              <w:right w:val="single" w:sz="4" w:space="0" w:color="auto"/>
            </w:tcBorders>
            <w:vAlign w:val="center"/>
          </w:tcPr>
          <w:p w14:paraId="1A1C815F" w14:textId="560CF817" w:rsidR="00747DFE" w:rsidRPr="00CE7AEE" w:rsidRDefault="00747DFE" w:rsidP="00B35862">
            <w:pPr>
              <w:spacing w:before="40" w:after="40"/>
              <w:rPr>
                <w:rFonts w:ascii="Times New Roman" w:hAnsi="Times New Roman"/>
                <w:sz w:val="24"/>
              </w:rPr>
            </w:pPr>
          </w:p>
        </w:tc>
        <w:tc>
          <w:tcPr>
            <w:tcW w:w="1808" w:type="dxa"/>
            <w:tcBorders>
              <w:top w:val="single" w:sz="4" w:space="0" w:color="auto"/>
              <w:left w:val="single" w:sz="4" w:space="0" w:color="auto"/>
              <w:bottom w:val="single" w:sz="4" w:space="0" w:color="auto"/>
              <w:right w:val="single" w:sz="4" w:space="0" w:color="auto"/>
            </w:tcBorders>
            <w:vAlign w:val="center"/>
          </w:tcPr>
          <w:p w14:paraId="529BD288" w14:textId="77777777" w:rsidR="00747DFE" w:rsidRPr="00CE7AEE" w:rsidRDefault="00747DFE" w:rsidP="00B35862">
            <w:pPr>
              <w:spacing w:before="40" w:after="40"/>
              <w:rPr>
                <w:rFonts w:ascii="Times New Roman" w:hAnsi="Times New Roman"/>
                <w:b/>
                <w:sz w:val="24"/>
              </w:rPr>
            </w:pPr>
          </w:p>
        </w:tc>
        <w:tc>
          <w:tcPr>
            <w:tcW w:w="2297" w:type="dxa"/>
            <w:tcBorders>
              <w:top w:val="single" w:sz="4" w:space="0" w:color="auto"/>
              <w:left w:val="single" w:sz="4" w:space="0" w:color="auto"/>
              <w:bottom w:val="single" w:sz="4" w:space="0" w:color="auto"/>
              <w:right w:val="single" w:sz="4" w:space="0" w:color="auto"/>
            </w:tcBorders>
            <w:vAlign w:val="center"/>
          </w:tcPr>
          <w:p w14:paraId="3EE88E03" w14:textId="77777777" w:rsidR="00747DFE" w:rsidRPr="00CE7AEE" w:rsidRDefault="00747DFE" w:rsidP="00B35862">
            <w:pPr>
              <w:spacing w:before="40" w:after="40"/>
              <w:rPr>
                <w:rFonts w:ascii="Times New Roman" w:hAnsi="Times New Roman"/>
                <w:b/>
                <w:sz w:val="24"/>
              </w:rPr>
            </w:pPr>
          </w:p>
        </w:tc>
      </w:tr>
      <w:tr w:rsidR="00747DFE" w:rsidRPr="00CE7AEE" w14:paraId="5FE1233A" w14:textId="77777777" w:rsidTr="00B35862">
        <w:tc>
          <w:tcPr>
            <w:tcW w:w="2830" w:type="dxa"/>
            <w:vMerge/>
            <w:tcBorders>
              <w:left w:val="single" w:sz="4" w:space="0" w:color="auto"/>
              <w:right w:val="single" w:sz="4" w:space="0" w:color="auto"/>
            </w:tcBorders>
            <w:hideMark/>
          </w:tcPr>
          <w:p w14:paraId="6FF4138B" w14:textId="77777777" w:rsidR="00747DFE" w:rsidRPr="00CE7AEE" w:rsidRDefault="00747DFE" w:rsidP="00B35862">
            <w:pPr>
              <w:spacing w:before="0"/>
              <w:jc w:val="left"/>
              <w:rPr>
                <w:rFonts w:ascii="Times New Roman" w:hAnsi="Times New Roman"/>
                <w:color w:val="0000FF"/>
                <w:sz w:val="24"/>
                <w:lang w:eastAsia="hr-HR"/>
              </w:rPr>
            </w:pPr>
          </w:p>
        </w:tc>
        <w:tc>
          <w:tcPr>
            <w:tcW w:w="2127" w:type="dxa"/>
            <w:tcBorders>
              <w:top w:val="single" w:sz="4" w:space="0" w:color="auto"/>
              <w:left w:val="single" w:sz="4" w:space="0" w:color="auto"/>
              <w:bottom w:val="single" w:sz="4" w:space="0" w:color="auto"/>
              <w:right w:val="single" w:sz="4" w:space="0" w:color="auto"/>
            </w:tcBorders>
            <w:vAlign w:val="center"/>
          </w:tcPr>
          <w:p w14:paraId="019EB5B5" w14:textId="4A9667CA" w:rsidR="00747DFE" w:rsidRPr="00CE7AEE" w:rsidRDefault="00747DFE" w:rsidP="00B35862">
            <w:pPr>
              <w:spacing w:before="40" w:after="40"/>
              <w:rPr>
                <w:rFonts w:ascii="Times New Roman" w:hAnsi="Times New Roman"/>
                <w:sz w:val="24"/>
              </w:rPr>
            </w:pPr>
          </w:p>
        </w:tc>
        <w:tc>
          <w:tcPr>
            <w:tcW w:w="1808" w:type="dxa"/>
            <w:tcBorders>
              <w:top w:val="single" w:sz="4" w:space="0" w:color="auto"/>
              <w:left w:val="single" w:sz="4" w:space="0" w:color="auto"/>
              <w:bottom w:val="single" w:sz="4" w:space="0" w:color="auto"/>
              <w:right w:val="single" w:sz="4" w:space="0" w:color="auto"/>
            </w:tcBorders>
            <w:vAlign w:val="center"/>
          </w:tcPr>
          <w:p w14:paraId="40AD9E1F" w14:textId="77777777" w:rsidR="00747DFE" w:rsidRPr="00CE7AEE" w:rsidRDefault="00747DFE" w:rsidP="00B35862">
            <w:pPr>
              <w:spacing w:before="40" w:after="40"/>
              <w:rPr>
                <w:rFonts w:ascii="Times New Roman" w:hAnsi="Times New Roman"/>
                <w:b/>
                <w:sz w:val="24"/>
              </w:rPr>
            </w:pPr>
          </w:p>
        </w:tc>
        <w:tc>
          <w:tcPr>
            <w:tcW w:w="2297" w:type="dxa"/>
            <w:tcBorders>
              <w:top w:val="single" w:sz="4" w:space="0" w:color="auto"/>
              <w:left w:val="single" w:sz="4" w:space="0" w:color="auto"/>
              <w:bottom w:val="single" w:sz="4" w:space="0" w:color="auto"/>
              <w:right w:val="single" w:sz="4" w:space="0" w:color="auto"/>
            </w:tcBorders>
            <w:vAlign w:val="center"/>
          </w:tcPr>
          <w:p w14:paraId="5F97DC09" w14:textId="77777777" w:rsidR="00747DFE" w:rsidRPr="00CE7AEE" w:rsidRDefault="00747DFE" w:rsidP="00B35862">
            <w:pPr>
              <w:spacing w:before="40" w:after="40"/>
              <w:rPr>
                <w:rFonts w:ascii="Times New Roman" w:hAnsi="Times New Roman"/>
                <w:b/>
                <w:sz w:val="24"/>
              </w:rPr>
            </w:pPr>
          </w:p>
        </w:tc>
      </w:tr>
      <w:tr w:rsidR="00747DFE" w:rsidRPr="00CE7AEE" w14:paraId="429EB1C8" w14:textId="77777777" w:rsidTr="00B35862">
        <w:tc>
          <w:tcPr>
            <w:tcW w:w="2830" w:type="dxa"/>
            <w:vMerge/>
            <w:tcBorders>
              <w:left w:val="single" w:sz="4" w:space="0" w:color="auto"/>
              <w:right w:val="single" w:sz="4" w:space="0" w:color="auto"/>
            </w:tcBorders>
          </w:tcPr>
          <w:p w14:paraId="5B115FBB" w14:textId="77777777" w:rsidR="00747DFE" w:rsidRPr="00CE7AEE" w:rsidRDefault="00747DFE" w:rsidP="00B35862">
            <w:pPr>
              <w:spacing w:before="0"/>
              <w:jc w:val="left"/>
              <w:rPr>
                <w:rFonts w:ascii="Times New Roman" w:hAnsi="Times New Roman"/>
                <w:color w:val="0000FF"/>
                <w:sz w:val="24"/>
                <w:lang w:eastAsia="hr-HR"/>
              </w:rPr>
            </w:pPr>
          </w:p>
        </w:tc>
        <w:tc>
          <w:tcPr>
            <w:tcW w:w="2127" w:type="dxa"/>
            <w:tcBorders>
              <w:top w:val="single" w:sz="4" w:space="0" w:color="auto"/>
              <w:left w:val="single" w:sz="4" w:space="0" w:color="auto"/>
              <w:bottom w:val="single" w:sz="4" w:space="0" w:color="auto"/>
              <w:right w:val="single" w:sz="4" w:space="0" w:color="auto"/>
            </w:tcBorders>
            <w:vAlign w:val="center"/>
          </w:tcPr>
          <w:p w14:paraId="449265D8" w14:textId="07189DA2" w:rsidR="00747DFE" w:rsidRPr="00CE7AEE" w:rsidRDefault="00747DFE" w:rsidP="00B35862">
            <w:pPr>
              <w:spacing w:before="40" w:after="40"/>
              <w:rPr>
                <w:rFonts w:ascii="Times New Roman" w:hAnsi="Times New Roman"/>
                <w:sz w:val="24"/>
              </w:rPr>
            </w:pPr>
          </w:p>
        </w:tc>
        <w:tc>
          <w:tcPr>
            <w:tcW w:w="1808" w:type="dxa"/>
            <w:tcBorders>
              <w:top w:val="single" w:sz="4" w:space="0" w:color="auto"/>
              <w:left w:val="single" w:sz="4" w:space="0" w:color="auto"/>
              <w:bottom w:val="single" w:sz="4" w:space="0" w:color="auto"/>
              <w:right w:val="single" w:sz="4" w:space="0" w:color="auto"/>
            </w:tcBorders>
            <w:vAlign w:val="center"/>
          </w:tcPr>
          <w:p w14:paraId="3F59F24D" w14:textId="77777777" w:rsidR="00747DFE" w:rsidRPr="00CE7AEE" w:rsidRDefault="00747DFE" w:rsidP="00B35862">
            <w:pPr>
              <w:spacing w:before="40" w:after="40"/>
              <w:rPr>
                <w:rFonts w:ascii="Times New Roman" w:hAnsi="Times New Roman"/>
                <w:b/>
                <w:sz w:val="24"/>
              </w:rPr>
            </w:pPr>
          </w:p>
        </w:tc>
        <w:tc>
          <w:tcPr>
            <w:tcW w:w="2297" w:type="dxa"/>
            <w:tcBorders>
              <w:top w:val="single" w:sz="4" w:space="0" w:color="auto"/>
              <w:left w:val="single" w:sz="4" w:space="0" w:color="auto"/>
              <w:bottom w:val="single" w:sz="4" w:space="0" w:color="auto"/>
              <w:right w:val="single" w:sz="4" w:space="0" w:color="auto"/>
            </w:tcBorders>
            <w:vAlign w:val="center"/>
          </w:tcPr>
          <w:p w14:paraId="78B13DD9" w14:textId="77777777" w:rsidR="00747DFE" w:rsidRPr="00CE7AEE" w:rsidRDefault="00747DFE" w:rsidP="00B35862">
            <w:pPr>
              <w:spacing w:before="40" w:after="40"/>
              <w:rPr>
                <w:rFonts w:ascii="Times New Roman" w:hAnsi="Times New Roman"/>
                <w:b/>
                <w:sz w:val="24"/>
              </w:rPr>
            </w:pPr>
          </w:p>
        </w:tc>
      </w:tr>
      <w:tr w:rsidR="00747DFE" w:rsidRPr="00CE7AEE" w14:paraId="059DF13B" w14:textId="77777777" w:rsidTr="00B35862">
        <w:tc>
          <w:tcPr>
            <w:tcW w:w="2830" w:type="dxa"/>
            <w:vMerge/>
            <w:tcBorders>
              <w:left w:val="single" w:sz="4" w:space="0" w:color="auto"/>
              <w:right w:val="single" w:sz="4" w:space="0" w:color="auto"/>
            </w:tcBorders>
          </w:tcPr>
          <w:p w14:paraId="74AA9768" w14:textId="77777777" w:rsidR="00747DFE" w:rsidRPr="00CE7AEE" w:rsidRDefault="00747DFE" w:rsidP="00B35862">
            <w:pPr>
              <w:spacing w:before="0"/>
              <w:jc w:val="left"/>
              <w:rPr>
                <w:rFonts w:ascii="Times New Roman" w:hAnsi="Times New Roman"/>
                <w:color w:val="0000FF"/>
                <w:sz w:val="24"/>
                <w:lang w:eastAsia="hr-HR"/>
              </w:rPr>
            </w:pPr>
          </w:p>
        </w:tc>
        <w:tc>
          <w:tcPr>
            <w:tcW w:w="2127" w:type="dxa"/>
            <w:tcBorders>
              <w:top w:val="single" w:sz="4" w:space="0" w:color="auto"/>
              <w:left w:val="single" w:sz="4" w:space="0" w:color="auto"/>
              <w:bottom w:val="single" w:sz="4" w:space="0" w:color="auto"/>
              <w:right w:val="single" w:sz="4" w:space="0" w:color="auto"/>
            </w:tcBorders>
            <w:vAlign w:val="center"/>
          </w:tcPr>
          <w:p w14:paraId="4F7F6405" w14:textId="5663FCE2" w:rsidR="00747DFE" w:rsidRPr="00CE7AEE" w:rsidRDefault="00747DFE" w:rsidP="00B35862">
            <w:pPr>
              <w:spacing w:before="40" w:after="40"/>
              <w:rPr>
                <w:rFonts w:ascii="Times New Roman" w:hAnsi="Times New Roman"/>
                <w:sz w:val="24"/>
              </w:rPr>
            </w:pPr>
          </w:p>
        </w:tc>
        <w:tc>
          <w:tcPr>
            <w:tcW w:w="1808" w:type="dxa"/>
            <w:tcBorders>
              <w:top w:val="single" w:sz="4" w:space="0" w:color="auto"/>
              <w:left w:val="single" w:sz="4" w:space="0" w:color="auto"/>
              <w:bottom w:val="single" w:sz="4" w:space="0" w:color="auto"/>
              <w:right w:val="single" w:sz="4" w:space="0" w:color="auto"/>
            </w:tcBorders>
            <w:vAlign w:val="center"/>
          </w:tcPr>
          <w:p w14:paraId="652CFBBD" w14:textId="77777777" w:rsidR="00747DFE" w:rsidRPr="00CE7AEE" w:rsidRDefault="00747DFE" w:rsidP="00B35862">
            <w:pPr>
              <w:spacing w:before="40" w:after="40"/>
              <w:rPr>
                <w:rFonts w:ascii="Times New Roman" w:hAnsi="Times New Roman"/>
                <w:b/>
                <w:sz w:val="24"/>
              </w:rPr>
            </w:pPr>
          </w:p>
        </w:tc>
        <w:tc>
          <w:tcPr>
            <w:tcW w:w="2297" w:type="dxa"/>
            <w:tcBorders>
              <w:top w:val="single" w:sz="4" w:space="0" w:color="auto"/>
              <w:left w:val="single" w:sz="4" w:space="0" w:color="auto"/>
              <w:bottom w:val="single" w:sz="4" w:space="0" w:color="auto"/>
              <w:right w:val="single" w:sz="4" w:space="0" w:color="auto"/>
            </w:tcBorders>
            <w:vAlign w:val="center"/>
          </w:tcPr>
          <w:p w14:paraId="09C27F65" w14:textId="77777777" w:rsidR="00747DFE" w:rsidRPr="00CE7AEE" w:rsidRDefault="00747DFE" w:rsidP="00B35862">
            <w:pPr>
              <w:spacing w:before="40" w:after="40"/>
              <w:rPr>
                <w:rFonts w:ascii="Times New Roman" w:hAnsi="Times New Roman"/>
                <w:b/>
                <w:sz w:val="24"/>
              </w:rPr>
            </w:pPr>
          </w:p>
        </w:tc>
      </w:tr>
      <w:tr w:rsidR="006F1A1E" w:rsidRPr="00CE7AEE" w14:paraId="78276C4E" w14:textId="77777777" w:rsidTr="00CE7AEE">
        <w:tc>
          <w:tcPr>
            <w:tcW w:w="2830" w:type="dxa"/>
            <w:vMerge w:val="restart"/>
            <w:tcBorders>
              <w:top w:val="single" w:sz="4" w:space="0" w:color="auto"/>
              <w:left w:val="single" w:sz="4" w:space="0" w:color="auto"/>
              <w:right w:val="single" w:sz="4" w:space="0" w:color="auto"/>
            </w:tcBorders>
          </w:tcPr>
          <w:p w14:paraId="676B1DC2" w14:textId="77777777" w:rsidR="00BE4CA0" w:rsidRPr="00CE7AEE" w:rsidRDefault="00BE4CA0" w:rsidP="00CE7AEE">
            <w:pPr>
              <w:rPr>
                <w:rFonts w:ascii="Times New Roman" w:eastAsia="Calibri" w:hAnsi="Times New Roman"/>
                <w:b/>
                <w:sz w:val="24"/>
              </w:rPr>
            </w:pPr>
            <w:r w:rsidRPr="00CE7AEE">
              <w:rPr>
                <w:rFonts w:ascii="Times New Roman" w:eastAsia="Calibri" w:hAnsi="Times New Roman"/>
                <w:b/>
                <w:sz w:val="24"/>
              </w:rPr>
              <w:lastRenderedPageBreak/>
              <w:t xml:space="preserve">1.2. Dodatno iskustvo (ponad onoga zahtijevanog u točki 16.2.3.2.) u </w:t>
            </w:r>
            <w:r w:rsidRPr="00CE7AEE">
              <w:rPr>
                <w:rFonts w:ascii="Times New Roman" w:eastAsia="Calibri" w:hAnsi="Times New Roman"/>
                <w:b/>
                <w:sz w:val="24"/>
              </w:rPr>
              <w:tab/>
              <w:t xml:space="preserve">istraživanju morskih kornjača metodom zračnog istraživanja (engl. </w:t>
            </w:r>
            <w:proofErr w:type="spellStart"/>
            <w:r w:rsidRPr="00CE7AEE">
              <w:rPr>
                <w:rFonts w:ascii="Times New Roman" w:eastAsia="Calibri" w:hAnsi="Times New Roman"/>
                <w:b/>
                <w:sz w:val="24"/>
              </w:rPr>
              <w:t>Aerial</w:t>
            </w:r>
            <w:proofErr w:type="spellEnd"/>
            <w:r w:rsidRPr="00CE7AEE">
              <w:rPr>
                <w:rFonts w:ascii="Times New Roman" w:eastAsia="Calibri" w:hAnsi="Times New Roman"/>
                <w:b/>
                <w:sz w:val="24"/>
              </w:rPr>
              <w:t xml:space="preserve"> </w:t>
            </w:r>
            <w:proofErr w:type="spellStart"/>
            <w:r w:rsidRPr="00CE7AEE">
              <w:rPr>
                <w:rFonts w:ascii="Times New Roman" w:eastAsia="Calibri" w:hAnsi="Times New Roman"/>
                <w:b/>
                <w:sz w:val="24"/>
              </w:rPr>
              <w:t>survey</w:t>
            </w:r>
            <w:proofErr w:type="spellEnd"/>
            <w:r w:rsidRPr="00CE7AEE">
              <w:rPr>
                <w:rFonts w:ascii="Times New Roman" w:eastAsia="Calibri" w:hAnsi="Times New Roman"/>
                <w:b/>
                <w:sz w:val="24"/>
              </w:rPr>
              <w:t xml:space="preserve">) na području Sredozemnog mora </w:t>
            </w:r>
          </w:p>
          <w:p w14:paraId="13619982" w14:textId="77777777" w:rsidR="00BE4CA0" w:rsidRPr="00CE7AEE" w:rsidRDefault="00BE4CA0" w:rsidP="00CE7AEE">
            <w:pPr>
              <w:rPr>
                <w:rFonts w:ascii="Times New Roman" w:eastAsia="Calibri" w:hAnsi="Times New Roman"/>
                <w:sz w:val="24"/>
              </w:rPr>
            </w:pPr>
            <w:r w:rsidRPr="00CE7AEE">
              <w:rPr>
                <w:rFonts w:ascii="Times New Roman" w:eastAsia="Calibri" w:hAnsi="Times New Roman"/>
                <w:sz w:val="24"/>
              </w:rPr>
              <w:t xml:space="preserve">Pod dodatnim iskustvom u području istraživanja morskih kornjača metodom zračnog istraživanja na području Sredozemnog mora  Naručitelj podrazumijeva: </w:t>
            </w:r>
          </w:p>
          <w:p w14:paraId="224AD7A3" w14:textId="77777777" w:rsidR="00BE4CA0" w:rsidRPr="00CE7AEE" w:rsidRDefault="00BE4CA0" w:rsidP="00CE7AEE">
            <w:pPr>
              <w:rPr>
                <w:rFonts w:ascii="Times New Roman" w:eastAsia="Calibri" w:hAnsi="Times New Roman"/>
                <w:sz w:val="24"/>
              </w:rPr>
            </w:pPr>
            <w:r w:rsidRPr="00CE7AEE">
              <w:rPr>
                <w:rFonts w:ascii="Times New Roman" w:eastAsia="Calibri" w:hAnsi="Times New Roman"/>
                <w:sz w:val="24"/>
              </w:rPr>
              <w:t>a)</w:t>
            </w:r>
            <w:r w:rsidRPr="00CE7AEE">
              <w:rPr>
                <w:rFonts w:ascii="Times New Roman" w:eastAsia="Calibri" w:hAnsi="Times New Roman"/>
                <w:sz w:val="24"/>
              </w:rPr>
              <w:tab/>
              <w:t>rad na projektima i/ili uslugama na kojem je stručnjak bio zadužen za istraživanje morskih kornjača metodom zračnog istraživanja na području Sredozemnog mora i/ili</w:t>
            </w:r>
          </w:p>
          <w:p w14:paraId="2C3F3FAA" w14:textId="77777777" w:rsidR="00BE4CA0" w:rsidRPr="00CE7AEE" w:rsidRDefault="00BE4CA0" w:rsidP="00CE7AEE">
            <w:pPr>
              <w:rPr>
                <w:rFonts w:ascii="Times New Roman" w:eastAsia="Calibri" w:hAnsi="Times New Roman"/>
                <w:sz w:val="24"/>
              </w:rPr>
            </w:pPr>
            <w:r w:rsidRPr="00CE7AEE">
              <w:rPr>
                <w:rFonts w:ascii="Times New Roman" w:eastAsia="Calibri" w:hAnsi="Times New Roman"/>
                <w:sz w:val="24"/>
              </w:rPr>
              <w:t>b)</w:t>
            </w:r>
            <w:r w:rsidRPr="00CE7AEE">
              <w:rPr>
                <w:rFonts w:ascii="Times New Roman" w:eastAsia="Calibri" w:hAnsi="Times New Roman"/>
                <w:sz w:val="24"/>
              </w:rPr>
              <w:tab/>
              <w:t xml:space="preserve">znanstvene ili stručne radove u području istraživanja morskih kornjača metodom zračnog istraživanja na području Sredozemnog mora u kojem je stručnjak naveden kao autor ili koautor. </w:t>
            </w:r>
          </w:p>
          <w:p w14:paraId="117A201F" w14:textId="77777777" w:rsidR="00BE4CA0" w:rsidRPr="00CE7AEE" w:rsidRDefault="00BE4CA0" w:rsidP="00CE7AEE">
            <w:pPr>
              <w:rPr>
                <w:rFonts w:ascii="Times New Roman" w:eastAsia="Calibri" w:hAnsi="Times New Roman"/>
                <w:sz w:val="24"/>
              </w:rPr>
            </w:pPr>
            <w:r w:rsidRPr="00CE7AEE">
              <w:rPr>
                <w:rFonts w:ascii="Times New Roman" w:eastAsia="Calibri" w:hAnsi="Times New Roman"/>
                <w:sz w:val="24"/>
              </w:rPr>
              <w:t xml:space="preserve">Kao dodatno iskustvo u području istraživanja morskih kornjača metodom zračnog istraživanja na području Sredozemnog mora Naručitelj će prihvatiti završne </w:t>
            </w:r>
            <w:proofErr w:type="spellStart"/>
            <w:r w:rsidRPr="00CE7AEE">
              <w:rPr>
                <w:rFonts w:ascii="Times New Roman" w:eastAsia="Calibri" w:hAnsi="Times New Roman"/>
                <w:sz w:val="24"/>
              </w:rPr>
              <w:t>isporučevine</w:t>
            </w:r>
            <w:proofErr w:type="spellEnd"/>
            <w:r w:rsidRPr="00CE7AEE">
              <w:rPr>
                <w:rFonts w:ascii="Times New Roman" w:eastAsia="Calibri" w:hAnsi="Times New Roman"/>
                <w:sz w:val="24"/>
              </w:rPr>
              <w:t xml:space="preserve"> (izvješće/studiju/elaborat) projekata i/ili usluga koje predstavljaju rezultate istraživanja morskih kornjača metodom zračnog istraživanja na području Sredozemnog mora i/ili znanstvene ili stručne radove objavljene u znanstvenim ili stručnim publikacijama (tiskanim ili elektronskim) iz kojih je jasno vidljivo da je stručnjak obavljao istraživanja morskih kornjača metodom zračnog istraživanja na području Sredozemnog mora za potrebe izrade rada.</w:t>
            </w:r>
          </w:p>
          <w:p w14:paraId="152F040E" w14:textId="77777777" w:rsidR="00BE4CA0" w:rsidRPr="00CE7AEE" w:rsidRDefault="00BE4CA0" w:rsidP="00CE7AEE">
            <w:pPr>
              <w:rPr>
                <w:rFonts w:ascii="Times New Roman" w:eastAsia="Calibri" w:hAnsi="Times New Roman"/>
                <w:sz w:val="24"/>
              </w:rPr>
            </w:pPr>
            <w:r w:rsidRPr="00CE7AEE">
              <w:rPr>
                <w:rFonts w:ascii="Times New Roman" w:eastAsia="Calibri" w:hAnsi="Times New Roman"/>
                <w:sz w:val="24"/>
              </w:rPr>
              <w:t>Naručitelj neće priznati ukoliko se radi o popularnim člancima objavljenim u dnevnim, tjednim, mjesečnim, odnosno periodički objavljivanim, popularnim tiskovinama niti o diplomskim radovima.</w:t>
            </w:r>
          </w:p>
          <w:p w14:paraId="47BB48CE" w14:textId="77777777" w:rsidR="00BE4CA0" w:rsidRPr="00CE7AEE" w:rsidRDefault="00BE4CA0" w:rsidP="00CE7AEE">
            <w:pPr>
              <w:rPr>
                <w:rFonts w:ascii="Times New Roman" w:eastAsia="Calibri" w:hAnsi="Times New Roman"/>
                <w:sz w:val="24"/>
              </w:rPr>
            </w:pPr>
            <w:r w:rsidRPr="00CE7AEE">
              <w:rPr>
                <w:rFonts w:ascii="Times New Roman" w:eastAsia="Calibri" w:hAnsi="Times New Roman"/>
                <w:sz w:val="24"/>
              </w:rPr>
              <w:t>U slučaju da je rad pod 1.2.b) izdan u sklopu izvršenja usluge pod 1.2.a), bodovi će biti dodijeljeni samo po jednoj osnovi.</w:t>
            </w:r>
          </w:p>
          <w:p w14:paraId="76E4D7C1" w14:textId="77777777" w:rsidR="00BE4CA0" w:rsidRPr="00CE7AEE" w:rsidRDefault="00BE4CA0" w:rsidP="00CE7AEE">
            <w:pPr>
              <w:rPr>
                <w:rFonts w:ascii="Times New Roman" w:eastAsia="Calibri" w:hAnsi="Times New Roman"/>
                <w:sz w:val="24"/>
              </w:rPr>
            </w:pPr>
            <w:r w:rsidRPr="00CE7AEE">
              <w:rPr>
                <w:rFonts w:ascii="Times New Roman" w:eastAsia="Calibri" w:hAnsi="Times New Roman"/>
                <w:sz w:val="24"/>
              </w:rPr>
              <w:t>Napomena: Jedna (1) referenca kojom stručnjak dokazuje iskustvo u području istraživanja morskih kornjača metodom zračnog istraživanja na području Sredozemnog mora uvjet je sposobnosti prema točki 16.2.3.2. Ta jedna (1) referenca neće se priznati kao dodatno iskustvo te će stručnjaku koji ima samo tu jednu (1) referencu biti dodijeljeno 0 bodova po ovom kriteriju.</w:t>
            </w:r>
          </w:p>
          <w:p w14:paraId="485F66C4" w14:textId="77F80F5E" w:rsidR="00B35862" w:rsidRPr="00CE7AEE" w:rsidRDefault="00BE4CA0" w:rsidP="00CE7AEE">
            <w:pPr>
              <w:rPr>
                <w:rFonts w:ascii="Times New Roman" w:eastAsia="Calibri" w:hAnsi="Times New Roman"/>
                <w:sz w:val="24"/>
              </w:rPr>
            </w:pPr>
            <w:r w:rsidRPr="00CE7AEE">
              <w:rPr>
                <w:rFonts w:ascii="Times New Roman" w:eastAsia="Calibri" w:hAnsi="Times New Roman"/>
                <w:sz w:val="24"/>
              </w:rPr>
              <w:t>Popis referenci stručnjaka u ovoj kategoriji može sadržavati maksimalno 7 navoda odnosno referenci.</w:t>
            </w:r>
          </w:p>
        </w:tc>
        <w:tc>
          <w:tcPr>
            <w:tcW w:w="2127" w:type="dxa"/>
            <w:tcBorders>
              <w:top w:val="single" w:sz="4" w:space="0" w:color="auto"/>
              <w:left w:val="single" w:sz="4" w:space="0" w:color="auto"/>
              <w:bottom w:val="single" w:sz="4" w:space="0" w:color="auto"/>
              <w:right w:val="single" w:sz="4" w:space="0" w:color="auto"/>
            </w:tcBorders>
            <w:vAlign w:val="center"/>
          </w:tcPr>
          <w:p w14:paraId="0EF64EFD" w14:textId="21208F43" w:rsidR="00DD5454" w:rsidRPr="00CE7AEE" w:rsidRDefault="00DD5454" w:rsidP="00B35862">
            <w:pPr>
              <w:spacing w:before="40" w:after="40"/>
              <w:rPr>
                <w:rFonts w:ascii="Times New Roman" w:hAnsi="Times New Roman"/>
                <w:sz w:val="24"/>
              </w:rPr>
            </w:pPr>
          </w:p>
        </w:tc>
        <w:tc>
          <w:tcPr>
            <w:tcW w:w="1808" w:type="dxa"/>
            <w:tcBorders>
              <w:top w:val="single" w:sz="4" w:space="0" w:color="auto"/>
              <w:left w:val="single" w:sz="4" w:space="0" w:color="auto"/>
              <w:bottom w:val="single" w:sz="4" w:space="0" w:color="auto"/>
              <w:right w:val="single" w:sz="4" w:space="0" w:color="auto"/>
            </w:tcBorders>
            <w:vAlign w:val="center"/>
          </w:tcPr>
          <w:p w14:paraId="1A40F4F6" w14:textId="77777777" w:rsidR="006F1A1E" w:rsidRPr="00CE7AEE" w:rsidRDefault="006F1A1E" w:rsidP="00B35862">
            <w:pPr>
              <w:spacing w:before="40" w:after="40"/>
              <w:rPr>
                <w:rFonts w:ascii="Times New Roman" w:hAnsi="Times New Roman"/>
                <w:b/>
                <w:sz w:val="24"/>
              </w:rPr>
            </w:pPr>
          </w:p>
        </w:tc>
        <w:tc>
          <w:tcPr>
            <w:tcW w:w="2297" w:type="dxa"/>
            <w:tcBorders>
              <w:top w:val="single" w:sz="4" w:space="0" w:color="auto"/>
              <w:left w:val="single" w:sz="4" w:space="0" w:color="auto"/>
              <w:bottom w:val="single" w:sz="4" w:space="0" w:color="auto"/>
              <w:right w:val="single" w:sz="4" w:space="0" w:color="auto"/>
            </w:tcBorders>
            <w:vAlign w:val="center"/>
          </w:tcPr>
          <w:p w14:paraId="49024BEC" w14:textId="77777777" w:rsidR="006F1A1E" w:rsidRPr="00CE7AEE" w:rsidRDefault="006F1A1E" w:rsidP="00B35862">
            <w:pPr>
              <w:spacing w:before="40" w:after="40"/>
              <w:rPr>
                <w:rFonts w:ascii="Times New Roman" w:hAnsi="Times New Roman"/>
                <w:b/>
                <w:sz w:val="24"/>
              </w:rPr>
            </w:pPr>
          </w:p>
        </w:tc>
      </w:tr>
      <w:tr w:rsidR="006F1A1E" w:rsidRPr="00CE7AEE" w14:paraId="4475311D" w14:textId="77777777" w:rsidTr="00B35862">
        <w:tc>
          <w:tcPr>
            <w:tcW w:w="2830" w:type="dxa"/>
            <w:vMerge/>
            <w:tcBorders>
              <w:left w:val="single" w:sz="4" w:space="0" w:color="auto"/>
              <w:right w:val="single" w:sz="4" w:space="0" w:color="auto"/>
            </w:tcBorders>
          </w:tcPr>
          <w:p w14:paraId="1B72E8CB" w14:textId="77777777" w:rsidR="006F1A1E" w:rsidRPr="00CE7AEE" w:rsidRDefault="006F1A1E" w:rsidP="00CE7AEE">
            <w:pPr>
              <w:spacing w:before="0"/>
              <w:rPr>
                <w:rFonts w:ascii="Times New Roman" w:hAnsi="Times New Roman"/>
                <w:color w:val="0000FF"/>
                <w:sz w:val="24"/>
                <w:lang w:eastAsia="hr-HR"/>
              </w:rPr>
            </w:pPr>
          </w:p>
        </w:tc>
        <w:tc>
          <w:tcPr>
            <w:tcW w:w="2127" w:type="dxa"/>
            <w:tcBorders>
              <w:top w:val="single" w:sz="4" w:space="0" w:color="auto"/>
              <w:left w:val="single" w:sz="4" w:space="0" w:color="auto"/>
              <w:bottom w:val="single" w:sz="4" w:space="0" w:color="auto"/>
              <w:right w:val="single" w:sz="4" w:space="0" w:color="auto"/>
            </w:tcBorders>
            <w:vAlign w:val="center"/>
          </w:tcPr>
          <w:p w14:paraId="22598259" w14:textId="69ABE204" w:rsidR="00DD5454" w:rsidRPr="00CE7AEE" w:rsidRDefault="00DD5454" w:rsidP="00B35862">
            <w:pPr>
              <w:spacing w:before="40" w:after="40"/>
              <w:rPr>
                <w:rFonts w:ascii="Times New Roman" w:hAnsi="Times New Roman"/>
                <w:sz w:val="24"/>
              </w:rPr>
            </w:pPr>
          </w:p>
        </w:tc>
        <w:tc>
          <w:tcPr>
            <w:tcW w:w="1808" w:type="dxa"/>
            <w:tcBorders>
              <w:top w:val="single" w:sz="4" w:space="0" w:color="auto"/>
              <w:left w:val="single" w:sz="4" w:space="0" w:color="auto"/>
              <w:bottom w:val="single" w:sz="4" w:space="0" w:color="auto"/>
              <w:right w:val="single" w:sz="4" w:space="0" w:color="auto"/>
            </w:tcBorders>
            <w:vAlign w:val="center"/>
          </w:tcPr>
          <w:p w14:paraId="5EEA5890" w14:textId="77777777" w:rsidR="006F1A1E" w:rsidRPr="00CE7AEE" w:rsidRDefault="006F1A1E" w:rsidP="00B35862">
            <w:pPr>
              <w:spacing w:before="40" w:after="40"/>
              <w:rPr>
                <w:rFonts w:ascii="Times New Roman" w:hAnsi="Times New Roman"/>
                <w:b/>
                <w:sz w:val="24"/>
              </w:rPr>
            </w:pPr>
          </w:p>
        </w:tc>
        <w:tc>
          <w:tcPr>
            <w:tcW w:w="2297" w:type="dxa"/>
            <w:tcBorders>
              <w:top w:val="single" w:sz="4" w:space="0" w:color="auto"/>
              <w:left w:val="single" w:sz="4" w:space="0" w:color="auto"/>
              <w:bottom w:val="single" w:sz="4" w:space="0" w:color="auto"/>
              <w:right w:val="single" w:sz="4" w:space="0" w:color="auto"/>
            </w:tcBorders>
            <w:vAlign w:val="center"/>
          </w:tcPr>
          <w:p w14:paraId="5F546A0C" w14:textId="77777777" w:rsidR="006F1A1E" w:rsidRPr="00CE7AEE" w:rsidRDefault="006F1A1E" w:rsidP="00B35862">
            <w:pPr>
              <w:spacing w:before="40" w:after="40"/>
              <w:rPr>
                <w:rFonts w:ascii="Times New Roman" w:hAnsi="Times New Roman"/>
                <w:b/>
                <w:sz w:val="24"/>
              </w:rPr>
            </w:pPr>
          </w:p>
        </w:tc>
      </w:tr>
      <w:tr w:rsidR="006F1A1E" w:rsidRPr="00CE7AEE" w14:paraId="348ABA16" w14:textId="77777777" w:rsidTr="00B35862">
        <w:tc>
          <w:tcPr>
            <w:tcW w:w="2830" w:type="dxa"/>
            <w:vMerge/>
            <w:tcBorders>
              <w:left w:val="single" w:sz="4" w:space="0" w:color="auto"/>
              <w:right w:val="single" w:sz="4" w:space="0" w:color="auto"/>
            </w:tcBorders>
          </w:tcPr>
          <w:p w14:paraId="5EEA0ECF" w14:textId="77777777" w:rsidR="006F1A1E" w:rsidRPr="00CE7AEE" w:rsidRDefault="006F1A1E" w:rsidP="00CE7AEE">
            <w:pPr>
              <w:spacing w:before="0"/>
              <w:rPr>
                <w:rFonts w:ascii="Times New Roman" w:hAnsi="Times New Roman"/>
                <w:color w:val="0000FF"/>
                <w:sz w:val="24"/>
                <w:lang w:eastAsia="hr-HR"/>
              </w:rPr>
            </w:pPr>
          </w:p>
        </w:tc>
        <w:tc>
          <w:tcPr>
            <w:tcW w:w="2127" w:type="dxa"/>
            <w:tcBorders>
              <w:top w:val="single" w:sz="4" w:space="0" w:color="auto"/>
              <w:left w:val="single" w:sz="4" w:space="0" w:color="auto"/>
              <w:bottom w:val="single" w:sz="4" w:space="0" w:color="auto"/>
              <w:right w:val="single" w:sz="4" w:space="0" w:color="auto"/>
            </w:tcBorders>
            <w:vAlign w:val="center"/>
          </w:tcPr>
          <w:p w14:paraId="5446FCE8" w14:textId="00B1A5A0" w:rsidR="00DD5454" w:rsidRPr="00CE7AEE" w:rsidRDefault="00DD5454" w:rsidP="00B35862">
            <w:pPr>
              <w:spacing w:before="40" w:after="40"/>
              <w:rPr>
                <w:rFonts w:ascii="Times New Roman" w:hAnsi="Times New Roman"/>
                <w:sz w:val="24"/>
              </w:rPr>
            </w:pPr>
          </w:p>
        </w:tc>
        <w:tc>
          <w:tcPr>
            <w:tcW w:w="1808" w:type="dxa"/>
            <w:tcBorders>
              <w:top w:val="single" w:sz="4" w:space="0" w:color="auto"/>
              <w:left w:val="single" w:sz="4" w:space="0" w:color="auto"/>
              <w:bottom w:val="single" w:sz="4" w:space="0" w:color="auto"/>
              <w:right w:val="single" w:sz="4" w:space="0" w:color="auto"/>
            </w:tcBorders>
            <w:vAlign w:val="center"/>
          </w:tcPr>
          <w:p w14:paraId="426124BA" w14:textId="77777777" w:rsidR="006F1A1E" w:rsidRPr="00CE7AEE" w:rsidRDefault="006F1A1E" w:rsidP="00B35862">
            <w:pPr>
              <w:spacing w:before="40" w:after="40"/>
              <w:rPr>
                <w:rFonts w:ascii="Times New Roman" w:hAnsi="Times New Roman"/>
                <w:b/>
                <w:sz w:val="24"/>
              </w:rPr>
            </w:pPr>
          </w:p>
        </w:tc>
        <w:tc>
          <w:tcPr>
            <w:tcW w:w="2297" w:type="dxa"/>
            <w:tcBorders>
              <w:top w:val="single" w:sz="4" w:space="0" w:color="auto"/>
              <w:left w:val="single" w:sz="4" w:space="0" w:color="auto"/>
              <w:bottom w:val="single" w:sz="4" w:space="0" w:color="auto"/>
              <w:right w:val="single" w:sz="4" w:space="0" w:color="auto"/>
            </w:tcBorders>
            <w:vAlign w:val="center"/>
          </w:tcPr>
          <w:p w14:paraId="23CAC23F" w14:textId="77777777" w:rsidR="006F1A1E" w:rsidRPr="00CE7AEE" w:rsidRDefault="006F1A1E" w:rsidP="00B35862">
            <w:pPr>
              <w:spacing w:before="40" w:after="40"/>
              <w:rPr>
                <w:rFonts w:ascii="Times New Roman" w:hAnsi="Times New Roman"/>
                <w:b/>
                <w:sz w:val="24"/>
              </w:rPr>
            </w:pPr>
          </w:p>
        </w:tc>
      </w:tr>
      <w:tr w:rsidR="006F1A1E" w:rsidRPr="00CE7AEE" w14:paraId="31FF907D" w14:textId="77777777" w:rsidTr="00B35862">
        <w:tc>
          <w:tcPr>
            <w:tcW w:w="2830" w:type="dxa"/>
            <w:vMerge/>
            <w:tcBorders>
              <w:left w:val="single" w:sz="4" w:space="0" w:color="auto"/>
              <w:right w:val="single" w:sz="4" w:space="0" w:color="auto"/>
            </w:tcBorders>
            <w:hideMark/>
          </w:tcPr>
          <w:p w14:paraId="4911B79B" w14:textId="77777777" w:rsidR="006F1A1E" w:rsidRPr="00CE7AEE" w:rsidRDefault="006F1A1E" w:rsidP="00CE7AEE">
            <w:pPr>
              <w:spacing w:before="0"/>
              <w:rPr>
                <w:rFonts w:ascii="Times New Roman" w:hAnsi="Times New Roman"/>
                <w:color w:val="0000FF"/>
                <w:sz w:val="24"/>
                <w:lang w:eastAsia="hr-HR"/>
              </w:rPr>
            </w:pPr>
          </w:p>
        </w:tc>
        <w:tc>
          <w:tcPr>
            <w:tcW w:w="2127" w:type="dxa"/>
            <w:tcBorders>
              <w:top w:val="single" w:sz="4" w:space="0" w:color="auto"/>
              <w:left w:val="single" w:sz="4" w:space="0" w:color="auto"/>
              <w:bottom w:val="single" w:sz="4" w:space="0" w:color="auto"/>
              <w:right w:val="single" w:sz="4" w:space="0" w:color="auto"/>
            </w:tcBorders>
            <w:vAlign w:val="center"/>
          </w:tcPr>
          <w:p w14:paraId="47BD9870" w14:textId="2739DDC1" w:rsidR="00DD5454" w:rsidRPr="00CE7AEE" w:rsidRDefault="00DD5454" w:rsidP="00B35862">
            <w:pPr>
              <w:spacing w:before="40" w:after="40"/>
              <w:rPr>
                <w:rFonts w:ascii="Times New Roman" w:hAnsi="Times New Roman"/>
                <w:sz w:val="24"/>
              </w:rPr>
            </w:pPr>
          </w:p>
        </w:tc>
        <w:tc>
          <w:tcPr>
            <w:tcW w:w="1808" w:type="dxa"/>
            <w:tcBorders>
              <w:top w:val="single" w:sz="4" w:space="0" w:color="auto"/>
              <w:left w:val="single" w:sz="4" w:space="0" w:color="auto"/>
              <w:bottom w:val="single" w:sz="4" w:space="0" w:color="auto"/>
              <w:right w:val="single" w:sz="4" w:space="0" w:color="auto"/>
            </w:tcBorders>
            <w:vAlign w:val="center"/>
          </w:tcPr>
          <w:p w14:paraId="4F8DE671" w14:textId="77777777" w:rsidR="006F1A1E" w:rsidRPr="00CE7AEE" w:rsidRDefault="006F1A1E" w:rsidP="00B35862">
            <w:pPr>
              <w:spacing w:before="40" w:after="40"/>
              <w:rPr>
                <w:rFonts w:ascii="Times New Roman" w:hAnsi="Times New Roman"/>
                <w:b/>
                <w:sz w:val="24"/>
              </w:rPr>
            </w:pPr>
          </w:p>
        </w:tc>
        <w:tc>
          <w:tcPr>
            <w:tcW w:w="2297" w:type="dxa"/>
            <w:tcBorders>
              <w:top w:val="single" w:sz="4" w:space="0" w:color="auto"/>
              <w:left w:val="single" w:sz="4" w:space="0" w:color="auto"/>
              <w:bottom w:val="single" w:sz="4" w:space="0" w:color="auto"/>
              <w:right w:val="single" w:sz="4" w:space="0" w:color="auto"/>
            </w:tcBorders>
            <w:vAlign w:val="center"/>
          </w:tcPr>
          <w:p w14:paraId="11CE4A28" w14:textId="77777777" w:rsidR="006F1A1E" w:rsidRPr="00CE7AEE" w:rsidRDefault="006F1A1E" w:rsidP="00B35862">
            <w:pPr>
              <w:spacing w:before="40" w:after="40"/>
              <w:rPr>
                <w:rFonts w:ascii="Times New Roman" w:hAnsi="Times New Roman"/>
                <w:b/>
                <w:sz w:val="24"/>
              </w:rPr>
            </w:pPr>
          </w:p>
        </w:tc>
      </w:tr>
      <w:tr w:rsidR="006F1A1E" w:rsidRPr="00CE7AEE" w14:paraId="36A5C71F" w14:textId="77777777" w:rsidTr="00B35862">
        <w:tc>
          <w:tcPr>
            <w:tcW w:w="2830" w:type="dxa"/>
            <w:vMerge/>
            <w:tcBorders>
              <w:left w:val="single" w:sz="4" w:space="0" w:color="auto"/>
              <w:right w:val="single" w:sz="4" w:space="0" w:color="auto"/>
            </w:tcBorders>
          </w:tcPr>
          <w:p w14:paraId="64FE76D4" w14:textId="77777777" w:rsidR="006F1A1E" w:rsidRPr="00CE7AEE" w:rsidRDefault="006F1A1E" w:rsidP="00CE7AEE">
            <w:pPr>
              <w:spacing w:before="0"/>
              <w:rPr>
                <w:rFonts w:ascii="Times New Roman" w:hAnsi="Times New Roman"/>
                <w:color w:val="0000FF"/>
                <w:sz w:val="24"/>
                <w:lang w:eastAsia="hr-HR"/>
              </w:rPr>
            </w:pPr>
          </w:p>
        </w:tc>
        <w:tc>
          <w:tcPr>
            <w:tcW w:w="2127" w:type="dxa"/>
            <w:tcBorders>
              <w:top w:val="single" w:sz="4" w:space="0" w:color="auto"/>
              <w:left w:val="single" w:sz="4" w:space="0" w:color="auto"/>
              <w:bottom w:val="single" w:sz="4" w:space="0" w:color="auto"/>
              <w:right w:val="single" w:sz="4" w:space="0" w:color="auto"/>
            </w:tcBorders>
            <w:vAlign w:val="center"/>
          </w:tcPr>
          <w:p w14:paraId="11217E0F" w14:textId="22CFED26" w:rsidR="006F1A1E" w:rsidRPr="00CE7AEE" w:rsidRDefault="006F1A1E" w:rsidP="00B35862">
            <w:pPr>
              <w:spacing w:before="40" w:after="40"/>
              <w:rPr>
                <w:rFonts w:ascii="Times New Roman" w:hAnsi="Times New Roman"/>
                <w:sz w:val="24"/>
              </w:rPr>
            </w:pPr>
          </w:p>
        </w:tc>
        <w:tc>
          <w:tcPr>
            <w:tcW w:w="1808" w:type="dxa"/>
            <w:tcBorders>
              <w:top w:val="single" w:sz="4" w:space="0" w:color="auto"/>
              <w:left w:val="single" w:sz="4" w:space="0" w:color="auto"/>
              <w:bottom w:val="single" w:sz="4" w:space="0" w:color="auto"/>
              <w:right w:val="single" w:sz="4" w:space="0" w:color="auto"/>
            </w:tcBorders>
            <w:vAlign w:val="center"/>
          </w:tcPr>
          <w:p w14:paraId="4CEDAD29" w14:textId="77777777" w:rsidR="006F1A1E" w:rsidRPr="00CE7AEE" w:rsidRDefault="006F1A1E" w:rsidP="00B35862">
            <w:pPr>
              <w:spacing w:before="40" w:after="40"/>
              <w:rPr>
                <w:rFonts w:ascii="Times New Roman" w:hAnsi="Times New Roman"/>
                <w:b/>
                <w:sz w:val="24"/>
              </w:rPr>
            </w:pPr>
          </w:p>
        </w:tc>
        <w:tc>
          <w:tcPr>
            <w:tcW w:w="2297" w:type="dxa"/>
            <w:tcBorders>
              <w:top w:val="single" w:sz="4" w:space="0" w:color="auto"/>
              <w:left w:val="single" w:sz="4" w:space="0" w:color="auto"/>
              <w:bottom w:val="single" w:sz="4" w:space="0" w:color="auto"/>
              <w:right w:val="single" w:sz="4" w:space="0" w:color="auto"/>
            </w:tcBorders>
            <w:vAlign w:val="center"/>
          </w:tcPr>
          <w:p w14:paraId="5518E213" w14:textId="77777777" w:rsidR="006F1A1E" w:rsidRPr="00CE7AEE" w:rsidRDefault="006F1A1E" w:rsidP="00B35862">
            <w:pPr>
              <w:spacing w:before="40" w:after="40"/>
              <w:rPr>
                <w:rFonts w:ascii="Times New Roman" w:hAnsi="Times New Roman"/>
                <w:b/>
                <w:sz w:val="24"/>
              </w:rPr>
            </w:pPr>
          </w:p>
        </w:tc>
      </w:tr>
      <w:tr w:rsidR="00DD5454" w:rsidRPr="00CE7AEE" w14:paraId="106A7C45" w14:textId="77777777" w:rsidTr="00CE7AEE">
        <w:trPr>
          <w:trHeight w:val="950"/>
        </w:trPr>
        <w:tc>
          <w:tcPr>
            <w:tcW w:w="2830" w:type="dxa"/>
            <w:vMerge w:val="restart"/>
            <w:tcBorders>
              <w:top w:val="single" w:sz="4" w:space="0" w:color="auto"/>
              <w:left w:val="single" w:sz="4" w:space="0" w:color="auto"/>
              <w:right w:val="single" w:sz="4" w:space="0" w:color="auto"/>
            </w:tcBorders>
          </w:tcPr>
          <w:p w14:paraId="179F0A2F" w14:textId="77777777" w:rsidR="00BE4CA0" w:rsidRPr="00CE7AEE" w:rsidRDefault="00BE4CA0" w:rsidP="00CE7AEE">
            <w:pPr>
              <w:pStyle w:val="bulletcrtica"/>
              <w:numPr>
                <w:ilvl w:val="0"/>
                <w:numId w:val="0"/>
              </w:numPr>
              <w:tabs>
                <w:tab w:val="left" w:pos="720"/>
              </w:tabs>
              <w:spacing w:before="40" w:after="40"/>
              <w:ind w:left="357"/>
              <w:rPr>
                <w:rFonts w:ascii="Times New Roman" w:hAnsi="Times New Roman"/>
                <w:b/>
                <w:iCs/>
                <w:sz w:val="24"/>
                <w:szCs w:val="24"/>
              </w:rPr>
            </w:pPr>
            <w:r w:rsidRPr="00CE7AEE">
              <w:rPr>
                <w:rFonts w:ascii="Times New Roman" w:hAnsi="Times New Roman"/>
                <w:b/>
                <w:iCs/>
                <w:sz w:val="24"/>
                <w:szCs w:val="24"/>
              </w:rPr>
              <w:t>1.3. Iskustvo u području analize podataka o kitovima (</w:t>
            </w:r>
            <w:proofErr w:type="spellStart"/>
            <w:r w:rsidRPr="00CE7AEE">
              <w:rPr>
                <w:rFonts w:ascii="Times New Roman" w:hAnsi="Times New Roman"/>
                <w:b/>
                <w:iCs/>
                <w:sz w:val="24"/>
                <w:szCs w:val="24"/>
              </w:rPr>
              <w:t>Cetacea</w:t>
            </w:r>
            <w:proofErr w:type="spellEnd"/>
            <w:r w:rsidRPr="00CE7AEE">
              <w:rPr>
                <w:rFonts w:ascii="Times New Roman" w:hAnsi="Times New Roman"/>
                <w:b/>
                <w:iCs/>
                <w:sz w:val="24"/>
                <w:szCs w:val="24"/>
              </w:rPr>
              <w:t xml:space="preserve">) i/ili morskim kornjačama prikupljenima metodom zračnog istraživanja (engl. </w:t>
            </w:r>
            <w:proofErr w:type="spellStart"/>
            <w:r w:rsidRPr="00CE7AEE">
              <w:rPr>
                <w:rFonts w:ascii="Times New Roman" w:hAnsi="Times New Roman"/>
                <w:b/>
                <w:iCs/>
                <w:sz w:val="24"/>
                <w:szCs w:val="24"/>
              </w:rPr>
              <w:t>Aerial</w:t>
            </w:r>
            <w:proofErr w:type="spellEnd"/>
            <w:r w:rsidRPr="00CE7AEE">
              <w:rPr>
                <w:rFonts w:ascii="Times New Roman" w:hAnsi="Times New Roman"/>
                <w:b/>
                <w:iCs/>
                <w:sz w:val="24"/>
                <w:szCs w:val="24"/>
              </w:rPr>
              <w:t xml:space="preserve"> </w:t>
            </w:r>
            <w:proofErr w:type="spellStart"/>
            <w:r w:rsidRPr="00CE7AEE">
              <w:rPr>
                <w:rFonts w:ascii="Times New Roman" w:hAnsi="Times New Roman"/>
                <w:b/>
                <w:iCs/>
                <w:sz w:val="24"/>
                <w:szCs w:val="24"/>
              </w:rPr>
              <w:t>survey</w:t>
            </w:r>
            <w:proofErr w:type="spellEnd"/>
            <w:r w:rsidRPr="00CE7AEE">
              <w:rPr>
                <w:rFonts w:ascii="Times New Roman" w:hAnsi="Times New Roman"/>
                <w:b/>
                <w:iCs/>
                <w:sz w:val="24"/>
                <w:szCs w:val="24"/>
              </w:rPr>
              <w:t>).</w:t>
            </w:r>
          </w:p>
          <w:p w14:paraId="4B5667BE" w14:textId="77777777" w:rsidR="00BE4CA0" w:rsidRPr="00CE7AEE" w:rsidRDefault="00BE4CA0" w:rsidP="00CE7AEE">
            <w:pPr>
              <w:pStyle w:val="bulletcrtica"/>
              <w:numPr>
                <w:ilvl w:val="0"/>
                <w:numId w:val="0"/>
              </w:numPr>
              <w:tabs>
                <w:tab w:val="left" w:pos="720"/>
              </w:tabs>
              <w:spacing w:before="40" w:after="40"/>
              <w:ind w:left="357"/>
              <w:rPr>
                <w:rFonts w:ascii="Times New Roman" w:hAnsi="Times New Roman"/>
                <w:iCs/>
                <w:sz w:val="24"/>
                <w:szCs w:val="24"/>
              </w:rPr>
            </w:pPr>
            <w:r w:rsidRPr="00CE7AEE">
              <w:rPr>
                <w:rFonts w:ascii="Times New Roman" w:hAnsi="Times New Roman"/>
                <w:iCs/>
                <w:sz w:val="24"/>
                <w:szCs w:val="24"/>
              </w:rPr>
              <w:t>Pod iskustvom u području analize podataka o kitovima (</w:t>
            </w:r>
            <w:proofErr w:type="spellStart"/>
            <w:r w:rsidRPr="00CE7AEE">
              <w:rPr>
                <w:rFonts w:ascii="Times New Roman" w:hAnsi="Times New Roman"/>
                <w:iCs/>
                <w:sz w:val="24"/>
                <w:szCs w:val="24"/>
              </w:rPr>
              <w:t>Cetacea</w:t>
            </w:r>
            <w:proofErr w:type="spellEnd"/>
            <w:r w:rsidRPr="00CE7AEE">
              <w:rPr>
                <w:rFonts w:ascii="Times New Roman" w:hAnsi="Times New Roman"/>
                <w:iCs/>
                <w:sz w:val="24"/>
                <w:szCs w:val="24"/>
              </w:rPr>
              <w:t xml:space="preserve">) i/ili morskim kornjačama prikupljenima metodom zračnog istraživanja (engl. </w:t>
            </w:r>
            <w:proofErr w:type="spellStart"/>
            <w:r w:rsidRPr="00CE7AEE">
              <w:rPr>
                <w:rFonts w:ascii="Times New Roman" w:hAnsi="Times New Roman"/>
                <w:iCs/>
                <w:sz w:val="24"/>
                <w:szCs w:val="24"/>
              </w:rPr>
              <w:t>Aerial</w:t>
            </w:r>
            <w:proofErr w:type="spellEnd"/>
            <w:r w:rsidRPr="00CE7AEE">
              <w:rPr>
                <w:rFonts w:ascii="Times New Roman" w:hAnsi="Times New Roman"/>
                <w:iCs/>
                <w:sz w:val="24"/>
                <w:szCs w:val="24"/>
              </w:rPr>
              <w:t xml:space="preserve"> </w:t>
            </w:r>
            <w:proofErr w:type="spellStart"/>
            <w:r w:rsidRPr="00CE7AEE">
              <w:rPr>
                <w:rFonts w:ascii="Times New Roman" w:hAnsi="Times New Roman"/>
                <w:iCs/>
                <w:sz w:val="24"/>
                <w:szCs w:val="24"/>
              </w:rPr>
              <w:t>survey</w:t>
            </w:r>
            <w:proofErr w:type="spellEnd"/>
            <w:r w:rsidRPr="00CE7AEE">
              <w:rPr>
                <w:rFonts w:ascii="Times New Roman" w:hAnsi="Times New Roman"/>
                <w:iCs/>
                <w:sz w:val="24"/>
                <w:szCs w:val="24"/>
              </w:rPr>
              <w:t xml:space="preserve">) Naručitelj podrazumijeva: </w:t>
            </w:r>
          </w:p>
          <w:p w14:paraId="4CD6C67B" w14:textId="77777777" w:rsidR="00BE4CA0" w:rsidRPr="00CE7AEE" w:rsidRDefault="00BE4CA0" w:rsidP="00CE7AEE">
            <w:pPr>
              <w:pStyle w:val="bulletcrtica"/>
              <w:numPr>
                <w:ilvl w:val="0"/>
                <w:numId w:val="0"/>
              </w:numPr>
              <w:tabs>
                <w:tab w:val="left" w:pos="720"/>
              </w:tabs>
              <w:spacing w:before="40" w:after="40"/>
              <w:ind w:left="357"/>
              <w:rPr>
                <w:rFonts w:ascii="Times New Roman" w:hAnsi="Times New Roman"/>
                <w:iCs/>
                <w:sz w:val="24"/>
                <w:szCs w:val="24"/>
              </w:rPr>
            </w:pPr>
            <w:r w:rsidRPr="00CE7AEE">
              <w:rPr>
                <w:rFonts w:ascii="Times New Roman" w:hAnsi="Times New Roman"/>
                <w:iCs/>
                <w:sz w:val="24"/>
                <w:szCs w:val="24"/>
              </w:rPr>
              <w:t>a)</w:t>
            </w:r>
            <w:r w:rsidRPr="00CE7AEE">
              <w:rPr>
                <w:rFonts w:ascii="Times New Roman" w:hAnsi="Times New Roman"/>
                <w:iCs/>
                <w:sz w:val="24"/>
                <w:szCs w:val="24"/>
              </w:rPr>
              <w:tab/>
              <w:t>rad na projektima ili uslugama na kojem je stručnjak bio zadužen za analizu podataka o kitovima (</w:t>
            </w:r>
            <w:proofErr w:type="spellStart"/>
            <w:r w:rsidRPr="00CE7AEE">
              <w:rPr>
                <w:rFonts w:ascii="Times New Roman" w:hAnsi="Times New Roman"/>
                <w:iCs/>
                <w:sz w:val="24"/>
                <w:szCs w:val="24"/>
              </w:rPr>
              <w:t>Cetacea</w:t>
            </w:r>
            <w:proofErr w:type="spellEnd"/>
            <w:r w:rsidRPr="00CE7AEE">
              <w:rPr>
                <w:rFonts w:ascii="Times New Roman" w:hAnsi="Times New Roman"/>
                <w:iCs/>
                <w:sz w:val="24"/>
                <w:szCs w:val="24"/>
              </w:rPr>
              <w:t xml:space="preserve">) i/ili morskim kornjačama prikupljenima metodom zračnog istraživanja </w:t>
            </w:r>
          </w:p>
          <w:p w14:paraId="66892A15" w14:textId="77777777" w:rsidR="00BE4CA0" w:rsidRPr="00CE7AEE" w:rsidRDefault="00BE4CA0" w:rsidP="00CE7AEE">
            <w:pPr>
              <w:pStyle w:val="bulletcrtica"/>
              <w:numPr>
                <w:ilvl w:val="0"/>
                <w:numId w:val="0"/>
              </w:numPr>
              <w:tabs>
                <w:tab w:val="left" w:pos="720"/>
              </w:tabs>
              <w:spacing w:before="40" w:after="40"/>
              <w:ind w:left="357"/>
              <w:rPr>
                <w:rFonts w:ascii="Times New Roman" w:hAnsi="Times New Roman"/>
                <w:iCs/>
                <w:sz w:val="24"/>
                <w:szCs w:val="24"/>
              </w:rPr>
            </w:pPr>
            <w:r w:rsidRPr="00CE7AEE">
              <w:rPr>
                <w:rFonts w:ascii="Times New Roman" w:hAnsi="Times New Roman"/>
                <w:iCs/>
                <w:sz w:val="24"/>
                <w:szCs w:val="24"/>
              </w:rPr>
              <w:t>b)</w:t>
            </w:r>
            <w:r w:rsidRPr="00CE7AEE">
              <w:rPr>
                <w:rFonts w:ascii="Times New Roman" w:hAnsi="Times New Roman"/>
                <w:iCs/>
                <w:sz w:val="24"/>
                <w:szCs w:val="24"/>
              </w:rPr>
              <w:tab/>
              <w:t>znanstvene ili stručne radove u području analize podataka o kitovima (</w:t>
            </w:r>
            <w:proofErr w:type="spellStart"/>
            <w:r w:rsidRPr="00CE7AEE">
              <w:rPr>
                <w:rFonts w:ascii="Times New Roman" w:hAnsi="Times New Roman"/>
                <w:iCs/>
                <w:sz w:val="24"/>
                <w:szCs w:val="24"/>
              </w:rPr>
              <w:t>Cetacea</w:t>
            </w:r>
            <w:proofErr w:type="spellEnd"/>
            <w:r w:rsidRPr="00CE7AEE">
              <w:rPr>
                <w:rFonts w:ascii="Times New Roman" w:hAnsi="Times New Roman"/>
                <w:iCs/>
                <w:sz w:val="24"/>
                <w:szCs w:val="24"/>
              </w:rPr>
              <w:t>) i/ili morskim kornjačama prikupljenima metodom zračnog istraživanja u kojima je stručnjak naveden kao jedini autor ili koautor.</w:t>
            </w:r>
          </w:p>
          <w:p w14:paraId="372059D2" w14:textId="77777777" w:rsidR="00BE4CA0" w:rsidRPr="00CE7AEE" w:rsidRDefault="00BE4CA0" w:rsidP="00CE7AEE">
            <w:pPr>
              <w:pStyle w:val="bulletcrtica"/>
              <w:numPr>
                <w:ilvl w:val="0"/>
                <w:numId w:val="0"/>
              </w:numPr>
              <w:tabs>
                <w:tab w:val="left" w:pos="720"/>
              </w:tabs>
              <w:spacing w:before="40" w:after="40"/>
              <w:ind w:left="357"/>
              <w:rPr>
                <w:rFonts w:ascii="Times New Roman" w:hAnsi="Times New Roman"/>
                <w:iCs/>
                <w:sz w:val="24"/>
                <w:szCs w:val="24"/>
              </w:rPr>
            </w:pPr>
            <w:r w:rsidRPr="00CE7AEE">
              <w:rPr>
                <w:rFonts w:ascii="Times New Roman" w:hAnsi="Times New Roman"/>
                <w:iCs/>
                <w:sz w:val="24"/>
                <w:szCs w:val="24"/>
              </w:rPr>
              <w:t>Kao iskustvo u analizi podataka o kitovima (</w:t>
            </w:r>
            <w:proofErr w:type="spellStart"/>
            <w:r w:rsidRPr="00CE7AEE">
              <w:rPr>
                <w:rFonts w:ascii="Times New Roman" w:hAnsi="Times New Roman"/>
                <w:iCs/>
                <w:sz w:val="24"/>
                <w:szCs w:val="24"/>
              </w:rPr>
              <w:t>Cetacea</w:t>
            </w:r>
            <w:proofErr w:type="spellEnd"/>
            <w:r w:rsidRPr="00CE7AEE">
              <w:rPr>
                <w:rFonts w:ascii="Times New Roman" w:hAnsi="Times New Roman"/>
                <w:iCs/>
                <w:sz w:val="24"/>
                <w:szCs w:val="24"/>
              </w:rPr>
              <w:t xml:space="preserve">) i/ili morskim kornjačama prikupljenima metodom zračnog istraživanja Naručitelj će prihvatiti završne </w:t>
            </w:r>
            <w:proofErr w:type="spellStart"/>
            <w:r w:rsidRPr="00CE7AEE">
              <w:rPr>
                <w:rFonts w:ascii="Times New Roman" w:hAnsi="Times New Roman"/>
                <w:iCs/>
                <w:sz w:val="24"/>
                <w:szCs w:val="24"/>
              </w:rPr>
              <w:t>isporučevine</w:t>
            </w:r>
            <w:proofErr w:type="spellEnd"/>
            <w:r w:rsidRPr="00CE7AEE">
              <w:rPr>
                <w:rFonts w:ascii="Times New Roman" w:hAnsi="Times New Roman"/>
                <w:iCs/>
                <w:sz w:val="24"/>
                <w:szCs w:val="24"/>
              </w:rPr>
              <w:t xml:space="preserve"> (izvješće/studiju/elaborat) projekata i/ili usluga koje predstavljaju rezultate analize podataka o kitovima (</w:t>
            </w:r>
            <w:proofErr w:type="spellStart"/>
            <w:r w:rsidRPr="00CE7AEE">
              <w:rPr>
                <w:rFonts w:ascii="Times New Roman" w:hAnsi="Times New Roman"/>
                <w:iCs/>
                <w:sz w:val="24"/>
                <w:szCs w:val="24"/>
              </w:rPr>
              <w:t>Cetacea</w:t>
            </w:r>
            <w:proofErr w:type="spellEnd"/>
            <w:r w:rsidRPr="00CE7AEE">
              <w:rPr>
                <w:rFonts w:ascii="Times New Roman" w:hAnsi="Times New Roman"/>
                <w:iCs/>
                <w:sz w:val="24"/>
                <w:szCs w:val="24"/>
              </w:rPr>
              <w:t>) i/ili morskim kornjačama prikupljenima metodom zračnog istraživanja i/ili znanstvene ili stručne radove objavljene u znanstvenim ili stručnim publikacijama (tiskanim ili elektronskim) iz kojih je jasno vidljivo da je stručnjak obavljao analizu podataka o kitovima (</w:t>
            </w:r>
            <w:proofErr w:type="spellStart"/>
            <w:r w:rsidRPr="00CE7AEE">
              <w:rPr>
                <w:rFonts w:ascii="Times New Roman" w:hAnsi="Times New Roman"/>
                <w:iCs/>
                <w:sz w:val="24"/>
                <w:szCs w:val="24"/>
              </w:rPr>
              <w:t>Cetacea</w:t>
            </w:r>
            <w:proofErr w:type="spellEnd"/>
            <w:r w:rsidRPr="00CE7AEE">
              <w:rPr>
                <w:rFonts w:ascii="Times New Roman" w:hAnsi="Times New Roman"/>
                <w:iCs/>
                <w:sz w:val="24"/>
                <w:szCs w:val="24"/>
              </w:rPr>
              <w:t>) i/ili morskim kornjačama prikupljenima metodom zračnog istraživanja za potrebe izrade rada.</w:t>
            </w:r>
          </w:p>
          <w:p w14:paraId="6F22A03B" w14:textId="77777777" w:rsidR="00BE4CA0" w:rsidRPr="00CE7AEE" w:rsidRDefault="00BE4CA0" w:rsidP="00CE7AEE">
            <w:pPr>
              <w:pStyle w:val="bulletcrtica"/>
              <w:numPr>
                <w:ilvl w:val="0"/>
                <w:numId w:val="0"/>
              </w:numPr>
              <w:tabs>
                <w:tab w:val="left" w:pos="720"/>
              </w:tabs>
              <w:spacing w:before="40" w:after="40"/>
              <w:ind w:left="357"/>
              <w:rPr>
                <w:rFonts w:ascii="Times New Roman" w:hAnsi="Times New Roman"/>
                <w:iCs/>
                <w:sz w:val="24"/>
                <w:szCs w:val="24"/>
              </w:rPr>
            </w:pPr>
            <w:r w:rsidRPr="00CE7AEE">
              <w:rPr>
                <w:rFonts w:ascii="Times New Roman" w:hAnsi="Times New Roman"/>
                <w:iCs/>
                <w:sz w:val="24"/>
                <w:szCs w:val="24"/>
              </w:rPr>
              <w:t>Naručitelj neće priznati ukoliko se radi o popularnim člancima objavljenim u dnevnim, tjednim, mjesečnim, odnosno periodički objavljivanim, popularnim tiskovinama niti o diplomskim radovima.</w:t>
            </w:r>
          </w:p>
          <w:p w14:paraId="1E69FA8F" w14:textId="77777777" w:rsidR="00BE4CA0" w:rsidRPr="00CE7AEE" w:rsidRDefault="00BE4CA0" w:rsidP="00CE7AEE">
            <w:pPr>
              <w:pStyle w:val="bulletcrtica"/>
              <w:numPr>
                <w:ilvl w:val="0"/>
                <w:numId w:val="0"/>
              </w:numPr>
              <w:tabs>
                <w:tab w:val="left" w:pos="720"/>
              </w:tabs>
              <w:spacing w:before="40" w:after="40"/>
              <w:ind w:left="357"/>
              <w:rPr>
                <w:rFonts w:ascii="Times New Roman" w:hAnsi="Times New Roman"/>
                <w:iCs/>
                <w:sz w:val="24"/>
                <w:szCs w:val="24"/>
              </w:rPr>
            </w:pPr>
            <w:r w:rsidRPr="00CE7AEE">
              <w:rPr>
                <w:rFonts w:ascii="Times New Roman" w:hAnsi="Times New Roman"/>
                <w:iCs/>
                <w:sz w:val="24"/>
                <w:szCs w:val="24"/>
              </w:rPr>
              <w:t>U slučaju da je rad pod 1.3.b) izdan u sklopu izvršenja usluge pod 1.3.a), bodovi će biti dodijeljeni samo po jednoj osnovi.</w:t>
            </w:r>
          </w:p>
          <w:p w14:paraId="306DAD63" w14:textId="62BE14FE" w:rsidR="00DD5454" w:rsidRPr="00CE7AEE" w:rsidRDefault="00BE4CA0" w:rsidP="00B414C2">
            <w:pPr>
              <w:pStyle w:val="bulletcrtica"/>
              <w:numPr>
                <w:ilvl w:val="0"/>
                <w:numId w:val="0"/>
              </w:numPr>
              <w:tabs>
                <w:tab w:val="left" w:pos="720"/>
              </w:tabs>
              <w:spacing w:before="40" w:after="40"/>
              <w:rPr>
                <w:rFonts w:ascii="Times New Roman" w:hAnsi="Times New Roman"/>
                <w:i/>
                <w:iCs/>
                <w:sz w:val="24"/>
                <w:szCs w:val="24"/>
              </w:rPr>
            </w:pPr>
            <w:r w:rsidRPr="00CE7AEE">
              <w:rPr>
                <w:rFonts w:ascii="Times New Roman" w:hAnsi="Times New Roman"/>
                <w:iCs/>
                <w:sz w:val="24"/>
                <w:szCs w:val="24"/>
              </w:rPr>
              <w:t>Popis referenci stručnjaka u ovoj kategoriji može sadržavati maksimalno 7 navoda odnosno referenci.</w:t>
            </w:r>
          </w:p>
        </w:tc>
        <w:tc>
          <w:tcPr>
            <w:tcW w:w="2127" w:type="dxa"/>
            <w:tcBorders>
              <w:top w:val="single" w:sz="4" w:space="0" w:color="auto"/>
              <w:left w:val="single" w:sz="4" w:space="0" w:color="auto"/>
              <w:bottom w:val="single" w:sz="4" w:space="0" w:color="auto"/>
              <w:right w:val="single" w:sz="4" w:space="0" w:color="auto"/>
            </w:tcBorders>
            <w:vAlign w:val="center"/>
          </w:tcPr>
          <w:p w14:paraId="7AA16D01" w14:textId="677869DB" w:rsidR="00DD5454" w:rsidRPr="00CE7AEE" w:rsidRDefault="00DD5454" w:rsidP="00B35862">
            <w:pPr>
              <w:spacing w:before="40" w:after="40"/>
              <w:rPr>
                <w:rFonts w:ascii="Times New Roman" w:hAnsi="Times New Roman"/>
                <w:sz w:val="24"/>
              </w:rPr>
            </w:pPr>
          </w:p>
        </w:tc>
        <w:tc>
          <w:tcPr>
            <w:tcW w:w="1808" w:type="dxa"/>
            <w:tcBorders>
              <w:top w:val="single" w:sz="4" w:space="0" w:color="auto"/>
              <w:left w:val="single" w:sz="4" w:space="0" w:color="auto"/>
              <w:right w:val="single" w:sz="4" w:space="0" w:color="auto"/>
            </w:tcBorders>
            <w:vAlign w:val="center"/>
          </w:tcPr>
          <w:p w14:paraId="1DDFA87D" w14:textId="6A129F5C" w:rsidR="00DD5454" w:rsidRPr="00CE7AEE" w:rsidRDefault="00DD5454" w:rsidP="00B35862">
            <w:pPr>
              <w:spacing w:before="40" w:after="40"/>
              <w:rPr>
                <w:rFonts w:ascii="Times New Roman" w:hAnsi="Times New Roman"/>
                <w:b/>
                <w:sz w:val="24"/>
              </w:rPr>
            </w:pPr>
          </w:p>
        </w:tc>
        <w:tc>
          <w:tcPr>
            <w:tcW w:w="2297" w:type="dxa"/>
            <w:vMerge w:val="restart"/>
            <w:tcBorders>
              <w:top w:val="single" w:sz="4" w:space="0" w:color="auto"/>
              <w:left w:val="single" w:sz="4" w:space="0" w:color="auto"/>
              <w:right w:val="single" w:sz="4" w:space="0" w:color="auto"/>
            </w:tcBorders>
            <w:vAlign w:val="center"/>
          </w:tcPr>
          <w:p w14:paraId="284F9742" w14:textId="65A79BD8" w:rsidR="00DD5454" w:rsidRPr="00CE7AEE" w:rsidRDefault="00DD5454" w:rsidP="00B35862">
            <w:pPr>
              <w:spacing w:before="40" w:after="40"/>
              <w:rPr>
                <w:rFonts w:ascii="Times New Roman" w:hAnsi="Times New Roman"/>
                <w:b/>
                <w:sz w:val="24"/>
              </w:rPr>
            </w:pPr>
          </w:p>
        </w:tc>
      </w:tr>
      <w:tr w:rsidR="00DD5454" w:rsidRPr="00CE7AEE" w14:paraId="7F674274" w14:textId="77777777" w:rsidTr="00B35862">
        <w:trPr>
          <w:trHeight w:val="1490"/>
        </w:trPr>
        <w:tc>
          <w:tcPr>
            <w:tcW w:w="2830" w:type="dxa"/>
            <w:vMerge/>
            <w:tcBorders>
              <w:left w:val="single" w:sz="4" w:space="0" w:color="auto"/>
              <w:right w:val="single" w:sz="4" w:space="0" w:color="auto"/>
            </w:tcBorders>
          </w:tcPr>
          <w:p w14:paraId="741770A9" w14:textId="77777777" w:rsidR="00DD5454" w:rsidRPr="00CE7AEE" w:rsidRDefault="00DD5454" w:rsidP="00B35862">
            <w:pPr>
              <w:pStyle w:val="bulletcrtica"/>
              <w:numPr>
                <w:ilvl w:val="0"/>
                <w:numId w:val="0"/>
              </w:numPr>
              <w:spacing w:before="40" w:after="40"/>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4249FB21" w14:textId="24F76CB3" w:rsidR="00DD5454" w:rsidRPr="00CE7AEE" w:rsidRDefault="00DD5454" w:rsidP="00B35862">
            <w:pPr>
              <w:spacing w:before="40" w:after="40"/>
              <w:rPr>
                <w:rFonts w:ascii="Times New Roman" w:hAnsi="Times New Roman"/>
                <w:sz w:val="24"/>
              </w:rPr>
            </w:pPr>
          </w:p>
        </w:tc>
        <w:tc>
          <w:tcPr>
            <w:tcW w:w="1808" w:type="dxa"/>
            <w:tcBorders>
              <w:left w:val="single" w:sz="4" w:space="0" w:color="auto"/>
              <w:right w:val="single" w:sz="4" w:space="0" w:color="auto"/>
            </w:tcBorders>
            <w:vAlign w:val="center"/>
          </w:tcPr>
          <w:p w14:paraId="2B340505" w14:textId="175B4F21" w:rsidR="00DD5454" w:rsidRPr="00CE7AEE" w:rsidRDefault="00DD5454" w:rsidP="00B35862">
            <w:pPr>
              <w:spacing w:before="40" w:after="40"/>
              <w:rPr>
                <w:rFonts w:ascii="Times New Roman" w:hAnsi="Times New Roman"/>
                <w:b/>
                <w:sz w:val="24"/>
              </w:rPr>
            </w:pPr>
          </w:p>
        </w:tc>
        <w:tc>
          <w:tcPr>
            <w:tcW w:w="2297" w:type="dxa"/>
            <w:vMerge/>
            <w:tcBorders>
              <w:left w:val="single" w:sz="4" w:space="0" w:color="auto"/>
              <w:right w:val="single" w:sz="4" w:space="0" w:color="auto"/>
            </w:tcBorders>
            <w:vAlign w:val="center"/>
          </w:tcPr>
          <w:p w14:paraId="05B1571A" w14:textId="77777777" w:rsidR="00DD5454" w:rsidRPr="00CE7AEE" w:rsidRDefault="00DD5454" w:rsidP="00B35862">
            <w:pPr>
              <w:spacing w:before="40" w:after="40"/>
              <w:rPr>
                <w:rFonts w:ascii="Times New Roman" w:hAnsi="Times New Roman"/>
                <w:b/>
                <w:sz w:val="24"/>
              </w:rPr>
            </w:pPr>
          </w:p>
        </w:tc>
      </w:tr>
    </w:tbl>
    <w:p w14:paraId="602E2CDE" w14:textId="7F874215" w:rsidR="00BE6676" w:rsidRPr="00CE7AEE" w:rsidRDefault="00BE6676" w:rsidP="00BE6676">
      <w:pPr>
        <w:rPr>
          <w:rFonts w:ascii="Times New Roman" w:hAnsi="Times New Roman"/>
          <w:color w:val="0000FF"/>
          <w:sz w:val="24"/>
        </w:rPr>
      </w:pPr>
    </w:p>
    <w:p w14:paraId="02FF23A8" w14:textId="53763E03" w:rsidR="00B35862" w:rsidRPr="00CE7AEE" w:rsidRDefault="00B35862" w:rsidP="00BE6676">
      <w:pPr>
        <w:rPr>
          <w:rFonts w:ascii="Times New Roman" w:hAnsi="Times New Roman"/>
          <w:color w:val="0000FF"/>
          <w:sz w:val="24"/>
        </w:rPr>
      </w:pPr>
    </w:p>
    <w:p w14:paraId="7A35EC54" w14:textId="22BA04F6" w:rsidR="00B35862" w:rsidRPr="00CE7AEE" w:rsidRDefault="00B35862" w:rsidP="00BE6676">
      <w:pPr>
        <w:rPr>
          <w:rFonts w:ascii="Times New Roman" w:hAnsi="Times New Roman"/>
          <w:color w:val="0000FF"/>
          <w:sz w:val="24"/>
        </w:rPr>
      </w:pPr>
    </w:p>
    <w:p w14:paraId="555D1780" w14:textId="572E1F34" w:rsidR="00B35862" w:rsidRPr="00CE7AEE" w:rsidRDefault="00B35862" w:rsidP="00BE6676">
      <w:pPr>
        <w:rPr>
          <w:rFonts w:ascii="Times New Roman" w:hAnsi="Times New Roman"/>
          <w:color w:val="0000FF"/>
          <w:sz w:val="24"/>
        </w:rPr>
      </w:pPr>
    </w:p>
    <w:p w14:paraId="1F700148" w14:textId="6E20A8DC" w:rsidR="00B35862" w:rsidRPr="00CE7AEE" w:rsidRDefault="00B35862" w:rsidP="00BE6676">
      <w:pPr>
        <w:rPr>
          <w:rFonts w:ascii="Times New Roman" w:hAnsi="Times New Roman"/>
          <w:color w:val="0000FF"/>
          <w:sz w:val="24"/>
        </w:rPr>
      </w:pPr>
    </w:p>
    <w:p w14:paraId="75FAE659" w14:textId="550493C2" w:rsidR="00B35862" w:rsidRPr="00CE7AEE" w:rsidRDefault="00B35862" w:rsidP="00BE6676">
      <w:pPr>
        <w:rPr>
          <w:rFonts w:ascii="Times New Roman" w:hAnsi="Times New Roman"/>
          <w:color w:val="0000FF"/>
          <w:sz w:val="24"/>
        </w:rPr>
      </w:pPr>
    </w:p>
    <w:p w14:paraId="667C3DA0" w14:textId="347C163D" w:rsidR="00BE6676" w:rsidRPr="00CE7AEE" w:rsidRDefault="00BE6676" w:rsidP="00BE6676">
      <w:pPr>
        <w:rPr>
          <w:rFonts w:ascii="Times New Roman" w:hAnsi="Times New Roman"/>
          <w:color w:val="0000FF"/>
          <w:sz w:val="24"/>
        </w:rPr>
      </w:pPr>
    </w:p>
    <w:tbl>
      <w:tblPr>
        <w:tblpPr w:leftFromText="180" w:rightFromText="180" w:bottomFromText="16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6"/>
        <w:gridCol w:w="1883"/>
        <w:gridCol w:w="2035"/>
        <w:gridCol w:w="2078"/>
      </w:tblGrid>
      <w:tr w:rsidR="008217BF" w:rsidRPr="00CE7AEE" w14:paraId="2816A0BE" w14:textId="77777777" w:rsidTr="00747DFE">
        <w:tc>
          <w:tcPr>
            <w:tcW w:w="9062"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4755226E" w14:textId="09C27ED3" w:rsidR="00BE6676" w:rsidRPr="00CE7AEE" w:rsidRDefault="00A277DB" w:rsidP="00593932">
            <w:pPr>
              <w:pStyle w:val="Bullets"/>
              <w:pageBreakBefore/>
              <w:numPr>
                <w:ilvl w:val="0"/>
                <w:numId w:val="0"/>
              </w:numPr>
              <w:spacing w:before="60" w:after="60"/>
              <w:ind w:left="714" w:hanging="357"/>
              <w:jc w:val="center"/>
              <w:rPr>
                <w:rFonts w:ascii="Times New Roman" w:hAnsi="Times New Roman"/>
                <w:sz w:val="24"/>
                <w:szCs w:val="24"/>
                <w:lang w:val="hr-HR"/>
              </w:rPr>
            </w:pPr>
            <w:r w:rsidRPr="00CE7AEE">
              <w:rPr>
                <w:rFonts w:ascii="Times New Roman" w:hAnsi="Times New Roman"/>
                <w:b/>
                <w:sz w:val="24"/>
                <w:szCs w:val="24"/>
                <w:lang w:val="hr-HR"/>
              </w:rPr>
              <w:t xml:space="preserve">GLAVNI STRUČNJAK 2 - STRUČNJAK ZA ISTRAŽIVANJE KITOVA (CETACEA) I/ILI MORSKIH KORNJAČA </w:t>
            </w:r>
            <w:r w:rsidR="00B678F4" w:rsidRPr="00CE7AEE">
              <w:rPr>
                <w:rFonts w:ascii="Times New Roman" w:hAnsi="Times New Roman"/>
                <w:b/>
                <w:sz w:val="24"/>
                <w:szCs w:val="24"/>
                <w:lang w:val="hr-HR"/>
              </w:rPr>
              <w:t xml:space="preserve">NARUČITELJ BODUJE </w:t>
            </w:r>
            <w:r w:rsidR="00927DAB" w:rsidRPr="00CE7AEE">
              <w:rPr>
                <w:rFonts w:ascii="Times New Roman" w:hAnsi="Times New Roman"/>
                <w:b/>
                <w:sz w:val="24"/>
                <w:szCs w:val="24"/>
                <w:lang w:val="hr-HR"/>
              </w:rPr>
              <w:t>DVA STRUČNJAKA</w:t>
            </w:r>
            <w:r w:rsidR="00927DAB" w:rsidRPr="00CE7AEE">
              <w:rPr>
                <w:rFonts w:ascii="Times New Roman" w:hAnsi="Times New Roman"/>
                <w:b/>
                <w:sz w:val="24"/>
                <w:szCs w:val="24"/>
                <w:lang w:val="en-US"/>
              </w:rPr>
              <w:t>/</w:t>
            </w:r>
            <w:r w:rsidR="00927DAB" w:rsidRPr="00CE7AEE">
              <w:rPr>
                <w:rFonts w:ascii="Times New Roman" w:hAnsi="Times New Roman"/>
                <w:b/>
                <w:sz w:val="24"/>
                <w:szCs w:val="24"/>
                <w:lang w:val="hr-HR"/>
              </w:rPr>
              <w:t xml:space="preserve">OSOBE </w:t>
            </w:r>
            <w:r w:rsidR="00B678F4" w:rsidRPr="00CE7AEE">
              <w:rPr>
                <w:rFonts w:ascii="Times New Roman" w:hAnsi="Times New Roman"/>
                <w:b/>
                <w:sz w:val="24"/>
                <w:szCs w:val="24"/>
                <w:lang w:val="hr-HR"/>
              </w:rPr>
              <w:t xml:space="preserve">STOGA JE </w:t>
            </w:r>
            <w:r w:rsidR="00927DAB" w:rsidRPr="00CE7AEE">
              <w:rPr>
                <w:rFonts w:ascii="Times New Roman" w:hAnsi="Times New Roman"/>
                <w:b/>
                <w:sz w:val="24"/>
                <w:szCs w:val="24"/>
                <w:lang w:val="hr-HR"/>
              </w:rPr>
              <w:t xml:space="preserve">ZA SVAKOGA POJEDINOG </w:t>
            </w:r>
            <w:r w:rsidR="00B678F4" w:rsidRPr="00CE7AEE">
              <w:rPr>
                <w:rFonts w:ascii="Times New Roman" w:hAnsi="Times New Roman"/>
                <w:b/>
                <w:sz w:val="24"/>
                <w:szCs w:val="24"/>
                <w:lang w:val="hr-HR"/>
              </w:rPr>
              <w:t xml:space="preserve">GLAVNOG </w:t>
            </w:r>
            <w:r w:rsidR="00927DAB" w:rsidRPr="00CE7AEE">
              <w:rPr>
                <w:rFonts w:ascii="Times New Roman" w:hAnsi="Times New Roman"/>
                <w:b/>
                <w:sz w:val="24"/>
                <w:szCs w:val="24"/>
                <w:lang w:val="hr-HR"/>
              </w:rPr>
              <w:t>STRUČNJAKA</w:t>
            </w:r>
            <w:r w:rsidR="00B678F4" w:rsidRPr="00CE7AEE">
              <w:rPr>
                <w:rFonts w:ascii="Times New Roman" w:hAnsi="Times New Roman"/>
                <w:b/>
                <w:sz w:val="24"/>
                <w:szCs w:val="24"/>
                <w:lang w:val="hr-HR"/>
              </w:rPr>
              <w:t xml:space="preserve"> 2. POTREBNO</w:t>
            </w:r>
            <w:r w:rsidR="00927DAB" w:rsidRPr="00CE7AEE">
              <w:rPr>
                <w:rFonts w:ascii="Times New Roman" w:hAnsi="Times New Roman"/>
                <w:b/>
                <w:sz w:val="24"/>
                <w:szCs w:val="24"/>
                <w:lang w:val="hr-HR"/>
              </w:rPr>
              <w:t xml:space="preserve"> DOSTAVITI POJEDINAČNI POPUNJEN OBRAZAC</w:t>
            </w:r>
          </w:p>
        </w:tc>
      </w:tr>
      <w:tr w:rsidR="008217BF" w:rsidRPr="00CE7AEE" w14:paraId="4302D9D9" w14:textId="77777777" w:rsidTr="00747DFE">
        <w:tc>
          <w:tcPr>
            <w:tcW w:w="2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215725" w14:textId="77777777" w:rsidR="00BE6676" w:rsidRPr="00CE7AEE" w:rsidRDefault="00BE6676" w:rsidP="00593932">
            <w:pPr>
              <w:spacing w:before="40" w:after="40"/>
              <w:jc w:val="left"/>
              <w:rPr>
                <w:rFonts w:ascii="Times New Roman" w:hAnsi="Times New Roman"/>
                <w:b/>
                <w:sz w:val="24"/>
              </w:rPr>
            </w:pPr>
            <w:r w:rsidRPr="00CE7AEE">
              <w:rPr>
                <w:rFonts w:ascii="Times New Roman" w:hAnsi="Times New Roman"/>
                <w:b/>
                <w:sz w:val="24"/>
              </w:rPr>
              <w:t>Ime i prezime stručnjaka:*</w:t>
            </w:r>
          </w:p>
        </w:tc>
        <w:tc>
          <w:tcPr>
            <w:tcW w:w="6665" w:type="dxa"/>
            <w:gridSpan w:val="3"/>
            <w:tcBorders>
              <w:top w:val="single" w:sz="4" w:space="0" w:color="auto"/>
              <w:left w:val="single" w:sz="4" w:space="0" w:color="auto"/>
              <w:bottom w:val="single" w:sz="4" w:space="0" w:color="auto"/>
              <w:right w:val="single" w:sz="4" w:space="0" w:color="auto"/>
            </w:tcBorders>
            <w:vAlign w:val="center"/>
          </w:tcPr>
          <w:p w14:paraId="2518C9CF" w14:textId="77777777" w:rsidR="00BE6676" w:rsidRPr="00CE7AEE" w:rsidRDefault="00BE6676" w:rsidP="00593932">
            <w:pPr>
              <w:spacing w:before="40" w:after="40"/>
              <w:jc w:val="center"/>
              <w:rPr>
                <w:rFonts w:ascii="Times New Roman" w:hAnsi="Times New Roman"/>
                <w:b/>
                <w:sz w:val="24"/>
              </w:rPr>
            </w:pPr>
          </w:p>
        </w:tc>
      </w:tr>
      <w:tr w:rsidR="008217BF" w:rsidRPr="00CE7AEE" w14:paraId="5582B998" w14:textId="77777777" w:rsidTr="00747DFE">
        <w:tc>
          <w:tcPr>
            <w:tcW w:w="906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6C36E4" w14:textId="77777777" w:rsidR="00BE6676" w:rsidRPr="00CE7AEE" w:rsidRDefault="00BE6676" w:rsidP="00593932">
            <w:pPr>
              <w:spacing w:before="40" w:after="40"/>
              <w:jc w:val="center"/>
              <w:rPr>
                <w:rFonts w:ascii="Times New Roman" w:hAnsi="Times New Roman"/>
                <w:b/>
                <w:sz w:val="24"/>
              </w:rPr>
            </w:pPr>
            <w:r w:rsidRPr="00CE7AEE">
              <w:rPr>
                <w:rFonts w:ascii="Times New Roman" w:hAnsi="Times New Roman"/>
                <w:b/>
                <w:sz w:val="24"/>
              </w:rPr>
              <w:t>Iskustvo koje se boduje u sklopu ekonomski najpovoljnije ponude</w:t>
            </w:r>
          </w:p>
        </w:tc>
      </w:tr>
      <w:tr w:rsidR="00747DFE" w:rsidRPr="00CE7AEE" w14:paraId="6BF15DFD" w14:textId="77777777" w:rsidTr="00747DFE">
        <w:tc>
          <w:tcPr>
            <w:tcW w:w="2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16E439" w14:textId="53F52A96" w:rsidR="00747DFE" w:rsidRPr="00CE7AEE" w:rsidRDefault="00747DFE" w:rsidP="00747DFE">
            <w:pPr>
              <w:spacing w:before="40" w:after="40"/>
              <w:jc w:val="center"/>
              <w:rPr>
                <w:rFonts w:ascii="Times New Roman" w:hAnsi="Times New Roman"/>
                <w:b/>
                <w:color w:val="0000FF"/>
                <w:sz w:val="24"/>
              </w:rPr>
            </w:pPr>
            <w:r w:rsidRPr="00CE7AEE">
              <w:rPr>
                <w:rFonts w:ascii="Times New Roman" w:hAnsi="Times New Roman"/>
                <w:b/>
                <w:sz w:val="24"/>
              </w:rPr>
              <w:t xml:space="preserve">Veza na </w:t>
            </w:r>
            <w:proofErr w:type="spellStart"/>
            <w:r w:rsidRPr="00CE7AEE">
              <w:rPr>
                <w:rFonts w:ascii="Times New Roman" w:hAnsi="Times New Roman"/>
                <w:b/>
                <w:sz w:val="24"/>
              </w:rPr>
              <w:t>podkriterij</w:t>
            </w:r>
            <w:proofErr w:type="spellEnd"/>
          </w:p>
        </w:tc>
        <w:tc>
          <w:tcPr>
            <w:tcW w:w="21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3E16AD" w14:textId="51462795" w:rsidR="00747DFE" w:rsidRPr="00CE7AEE" w:rsidRDefault="00747DFE" w:rsidP="00747DFE">
            <w:pPr>
              <w:spacing w:before="40" w:after="40"/>
              <w:jc w:val="center"/>
              <w:rPr>
                <w:rFonts w:ascii="Times New Roman" w:hAnsi="Times New Roman"/>
                <w:b/>
                <w:color w:val="0000FF"/>
                <w:sz w:val="24"/>
              </w:rPr>
            </w:pPr>
            <w:r w:rsidRPr="00CE7AEE">
              <w:rPr>
                <w:rFonts w:ascii="Times New Roman" w:hAnsi="Times New Roman"/>
                <w:b/>
                <w:sz w:val="24"/>
              </w:rPr>
              <w:t>Dokument / referenca / navod o traženom iskustvu</w:t>
            </w:r>
          </w:p>
        </w:tc>
        <w:tc>
          <w:tcPr>
            <w:tcW w:w="2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F8DEFD" w14:textId="62815F88" w:rsidR="00747DFE" w:rsidRPr="00CE7AEE" w:rsidRDefault="00747DFE" w:rsidP="00747DFE">
            <w:pPr>
              <w:spacing w:before="40" w:after="40"/>
              <w:jc w:val="center"/>
              <w:rPr>
                <w:rFonts w:ascii="Times New Roman" w:hAnsi="Times New Roman"/>
                <w:color w:val="0000FF"/>
                <w:sz w:val="24"/>
              </w:rPr>
            </w:pPr>
            <w:r w:rsidRPr="00CE7AEE">
              <w:rPr>
                <w:rFonts w:ascii="Times New Roman" w:hAnsi="Times New Roman"/>
                <w:b/>
                <w:sz w:val="24"/>
              </w:rPr>
              <w:t>Poveznice na javno dostupne podatke (ako je primjenjivo)</w:t>
            </w:r>
          </w:p>
        </w:tc>
        <w:tc>
          <w:tcPr>
            <w:tcW w:w="2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A51F56" w14:textId="77777777" w:rsidR="00747DFE" w:rsidRPr="00CE7AEE" w:rsidRDefault="00747DFE" w:rsidP="00747DFE">
            <w:pPr>
              <w:spacing w:before="40" w:after="40"/>
              <w:jc w:val="center"/>
              <w:rPr>
                <w:rFonts w:ascii="Times New Roman" w:hAnsi="Times New Roman"/>
                <w:b/>
                <w:sz w:val="24"/>
              </w:rPr>
            </w:pPr>
            <w:r w:rsidRPr="00CE7AEE">
              <w:rPr>
                <w:rFonts w:ascii="Times New Roman" w:hAnsi="Times New Roman"/>
                <w:b/>
                <w:sz w:val="24"/>
              </w:rPr>
              <w:t>Kontakt za provjeru podataka**</w:t>
            </w:r>
          </w:p>
          <w:p w14:paraId="7C3DDA6C" w14:textId="46AFF631" w:rsidR="00747DFE" w:rsidRPr="00CE7AEE" w:rsidRDefault="00747DFE" w:rsidP="00747DFE">
            <w:pPr>
              <w:spacing w:before="40" w:after="40"/>
              <w:jc w:val="center"/>
              <w:rPr>
                <w:rFonts w:ascii="Times New Roman" w:hAnsi="Times New Roman"/>
                <w:b/>
                <w:color w:val="0000FF"/>
                <w:sz w:val="24"/>
              </w:rPr>
            </w:pPr>
            <w:r w:rsidRPr="00CE7AEE">
              <w:rPr>
                <w:rFonts w:ascii="Times New Roman" w:hAnsi="Times New Roman"/>
                <w:sz w:val="24"/>
              </w:rPr>
              <w:t>Npr. kontakt relevantne službe naručitelja usluge / dokumenta (telefon, elektronička adresa)</w:t>
            </w:r>
          </w:p>
        </w:tc>
      </w:tr>
      <w:tr w:rsidR="006F1A1E" w:rsidRPr="00CE7AEE" w14:paraId="410E8BA5" w14:textId="77777777" w:rsidTr="00CE7AEE">
        <w:tc>
          <w:tcPr>
            <w:tcW w:w="2397" w:type="dxa"/>
            <w:vMerge w:val="restart"/>
            <w:tcBorders>
              <w:top w:val="single" w:sz="4" w:space="0" w:color="auto"/>
              <w:left w:val="single" w:sz="4" w:space="0" w:color="auto"/>
              <w:right w:val="single" w:sz="4" w:space="0" w:color="auto"/>
            </w:tcBorders>
          </w:tcPr>
          <w:p w14:paraId="678193C8" w14:textId="77777777" w:rsidR="00BE4CA0" w:rsidRPr="00CE7AEE" w:rsidRDefault="00BE4CA0" w:rsidP="00CE7AEE">
            <w:pPr>
              <w:pStyle w:val="bulletcrtica"/>
              <w:numPr>
                <w:ilvl w:val="0"/>
                <w:numId w:val="0"/>
              </w:numPr>
              <w:tabs>
                <w:tab w:val="left" w:pos="720"/>
              </w:tabs>
              <w:spacing w:before="80" w:after="80" w:line="276" w:lineRule="auto"/>
              <w:ind w:left="357"/>
              <w:rPr>
                <w:rFonts w:ascii="Times New Roman" w:hAnsi="Times New Roman"/>
                <w:b/>
                <w:sz w:val="24"/>
                <w:szCs w:val="24"/>
              </w:rPr>
            </w:pPr>
            <w:r w:rsidRPr="00CE7AEE">
              <w:rPr>
                <w:rFonts w:ascii="Times New Roman" w:hAnsi="Times New Roman"/>
                <w:b/>
                <w:sz w:val="24"/>
                <w:szCs w:val="24"/>
              </w:rPr>
              <w:t>2.1.</w:t>
            </w:r>
            <w:r w:rsidRPr="00CE7AEE">
              <w:rPr>
                <w:rFonts w:ascii="Times New Roman" w:hAnsi="Times New Roman"/>
                <w:b/>
                <w:sz w:val="24"/>
                <w:szCs w:val="24"/>
              </w:rPr>
              <w:tab/>
              <w:t>Dodatno iskustvo (ponad onoga zahtijevanog u točki 16.2.3.2.) u području istraživanja kitova (</w:t>
            </w:r>
            <w:proofErr w:type="spellStart"/>
            <w:r w:rsidRPr="00CE7AEE">
              <w:rPr>
                <w:rFonts w:ascii="Times New Roman" w:hAnsi="Times New Roman"/>
                <w:b/>
                <w:sz w:val="24"/>
                <w:szCs w:val="24"/>
              </w:rPr>
              <w:t>Cetacea</w:t>
            </w:r>
            <w:proofErr w:type="spellEnd"/>
            <w:r w:rsidRPr="00CE7AEE">
              <w:rPr>
                <w:rFonts w:ascii="Times New Roman" w:hAnsi="Times New Roman"/>
                <w:b/>
                <w:sz w:val="24"/>
                <w:szCs w:val="24"/>
              </w:rPr>
              <w:t>) i/ili morskih kornjača (inventarizacija i/ili praćenje stanja i/ili biologija i ekologija)</w:t>
            </w:r>
          </w:p>
          <w:p w14:paraId="710F6061" w14:textId="77777777" w:rsidR="00BE4CA0" w:rsidRPr="00CE7AEE" w:rsidRDefault="00BE4CA0" w:rsidP="00CE7AEE">
            <w:pPr>
              <w:pStyle w:val="bulletcrtica"/>
              <w:numPr>
                <w:ilvl w:val="0"/>
                <w:numId w:val="0"/>
              </w:numPr>
              <w:tabs>
                <w:tab w:val="left" w:pos="720"/>
              </w:tabs>
              <w:spacing w:before="80" w:after="80" w:line="276" w:lineRule="auto"/>
              <w:ind w:left="357"/>
              <w:rPr>
                <w:rFonts w:ascii="Times New Roman" w:hAnsi="Times New Roman"/>
                <w:sz w:val="24"/>
                <w:szCs w:val="24"/>
              </w:rPr>
            </w:pPr>
            <w:r w:rsidRPr="00CE7AEE">
              <w:rPr>
                <w:rFonts w:ascii="Times New Roman" w:hAnsi="Times New Roman"/>
                <w:sz w:val="24"/>
                <w:szCs w:val="24"/>
              </w:rPr>
              <w:t>Pod iskustvom u području istraživanja kitova (</w:t>
            </w:r>
            <w:proofErr w:type="spellStart"/>
            <w:r w:rsidRPr="00CE7AEE">
              <w:rPr>
                <w:rFonts w:ascii="Times New Roman" w:hAnsi="Times New Roman"/>
                <w:sz w:val="24"/>
                <w:szCs w:val="24"/>
              </w:rPr>
              <w:t>Cetacea</w:t>
            </w:r>
            <w:proofErr w:type="spellEnd"/>
            <w:r w:rsidRPr="00CE7AEE">
              <w:rPr>
                <w:rFonts w:ascii="Times New Roman" w:hAnsi="Times New Roman"/>
                <w:sz w:val="24"/>
                <w:szCs w:val="24"/>
              </w:rPr>
              <w:t>) i/ili morskih kornjača (inventarizacija i/ili praćenje stanja i/ili biologija i ekologija), Naručitelj podrazumijeva:</w:t>
            </w:r>
          </w:p>
          <w:p w14:paraId="75F16BAF" w14:textId="77777777" w:rsidR="00BE4CA0" w:rsidRPr="00CE7AEE" w:rsidRDefault="00BE4CA0" w:rsidP="00CE7AEE">
            <w:pPr>
              <w:pStyle w:val="bulletcrtica"/>
              <w:numPr>
                <w:ilvl w:val="0"/>
                <w:numId w:val="0"/>
              </w:numPr>
              <w:tabs>
                <w:tab w:val="left" w:pos="720"/>
              </w:tabs>
              <w:spacing w:before="80" w:after="80" w:line="276" w:lineRule="auto"/>
              <w:ind w:left="357"/>
              <w:rPr>
                <w:rFonts w:ascii="Times New Roman" w:hAnsi="Times New Roman"/>
                <w:sz w:val="24"/>
                <w:szCs w:val="24"/>
              </w:rPr>
            </w:pPr>
            <w:r w:rsidRPr="00CE7AEE">
              <w:rPr>
                <w:rFonts w:ascii="Times New Roman" w:hAnsi="Times New Roman"/>
                <w:sz w:val="24"/>
                <w:szCs w:val="24"/>
              </w:rPr>
              <w:t>a)</w:t>
            </w:r>
            <w:r w:rsidRPr="00CE7AEE">
              <w:rPr>
                <w:rFonts w:ascii="Times New Roman" w:hAnsi="Times New Roman"/>
                <w:sz w:val="24"/>
                <w:szCs w:val="24"/>
              </w:rPr>
              <w:tab/>
              <w:t>rad na projektima i/ili uslugama na kojima je stručnjak bio zadužen za istraživanje kitova (</w:t>
            </w:r>
            <w:proofErr w:type="spellStart"/>
            <w:r w:rsidRPr="00CE7AEE">
              <w:rPr>
                <w:rFonts w:ascii="Times New Roman" w:hAnsi="Times New Roman"/>
                <w:sz w:val="24"/>
                <w:szCs w:val="24"/>
              </w:rPr>
              <w:t>Cetacea</w:t>
            </w:r>
            <w:proofErr w:type="spellEnd"/>
            <w:r w:rsidRPr="00CE7AEE">
              <w:rPr>
                <w:rFonts w:ascii="Times New Roman" w:hAnsi="Times New Roman"/>
                <w:sz w:val="24"/>
                <w:szCs w:val="24"/>
              </w:rPr>
              <w:t xml:space="preserve">) i/ili morskih kornjača i/ili </w:t>
            </w:r>
          </w:p>
          <w:p w14:paraId="49BD21EB" w14:textId="77777777" w:rsidR="00BE4CA0" w:rsidRPr="00CE7AEE" w:rsidRDefault="00BE4CA0" w:rsidP="00CE7AEE">
            <w:pPr>
              <w:pStyle w:val="bulletcrtica"/>
              <w:numPr>
                <w:ilvl w:val="0"/>
                <w:numId w:val="0"/>
              </w:numPr>
              <w:tabs>
                <w:tab w:val="left" w:pos="720"/>
              </w:tabs>
              <w:spacing w:before="80" w:after="80" w:line="276" w:lineRule="auto"/>
              <w:ind w:left="357"/>
              <w:rPr>
                <w:rFonts w:ascii="Times New Roman" w:hAnsi="Times New Roman"/>
                <w:sz w:val="24"/>
                <w:szCs w:val="24"/>
              </w:rPr>
            </w:pPr>
            <w:r w:rsidRPr="00CE7AEE">
              <w:rPr>
                <w:rFonts w:ascii="Times New Roman" w:hAnsi="Times New Roman"/>
                <w:sz w:val="24"/>
                <w:szCs w:val="24"/>
              </w:rPr>
              <w:t>b)</w:t>
            </w:r>
            <w:r w:rsidRPr="00CE7AEE">
              <w:rPr>
                <w:rFonts w:ascii="Times New Roman" w:hAnsi="Times New Roman"/>
                <w:sz w:val="24"/>
                <w:szCs w:val="24"/>
              </w:rPr>
              <w:tab/>
              <w:t>znanstvene ili stručne radove u području istraživanja kitova (</w:t>
            </w:r>
            <w:proofErr w:type="spellStart"/>
            <w:r w:rsidRPr="00CE7AEE">
              <w:rPr>
                <w:rFonts w:ascii="Times New Roman" w:hAnsi="Times New Roman"/>
                <w:sz w:val="24"/>
                <w:szCs w:val="24"/>
              </w:rPr>
              <w:t>Cetacea</w:t>
            </w:r>
            <w:proofErr w:type="spellEnd"/>
            <w:r w:rsidRPr="00CE7AEE">
              <w:rPr>
                <w:rFonts w:ascii="Times New Roman" w:hAnsi="Times New Roman"/>
                <w:sz w:val="24"/>
                <w:szCs w:val="24"/>
              </w:rPr>
              <w:t xml:space="preserve">) i/ili morskih kornjača u kojima je stručnjak naveden kao jedini autor ili koautor. </w:t>
            </w:r>
          </w:p>
          <w:p w14:paraId="77CB0C42" w14:textId="77777777" w:rsidR="00BE4CA0" w:rsidRPr="00CE7AEE" w:rsidRDefault="00BE4CA0" w:rsidP="00CE7AEE">
            <w:pPr>
              <w:pStyle w:val="bulletcrtica"/>
              <w:numPr>
                <w:ilvl w:val="0"/>
                <w:numId w:val="0"/>
              </w:numPr>
              <w:tabs>
                <w:tab w:val="left" w:pos="720"/>
              </w:tabs>
              <w:spacing w:before="80" w:after="80" w:line="276" w:lineRule="auto"/>
              <w:ind w:left="357"/>
              <w:rPr>
                <w:rFonts w:ascii="Times New Roman" w:hAnsi="Times New Roman"/>
                <w:sz w:val="24"/>
                <w:szCs w:val="24"/>
              </w:rPr>
            </w:pPr>
            <w:r w:rsidRPr="00CE7AEE">
              <w:rPr>
                <w:rFonts w:ascii="Times New Roman" w:hAnsi="Times New Roman"/>
                <w:sz w:val="24"/>
                <w:szCs w:val="24"/>
              </w:rPr>
              <w:t>Kao potrebno iskustvo u području istraživanja kitova (</w:t>
            </w:r>
            <w:proofErr w:type="spellStart"/>
            <w:r w:rsidRPr="00CE7AEE">
              <w:rPr>
                <w:rFonts w:ascii="Times New Roman" w:hAnsi="Times New Roman"/>
                <w:sz w:val="24"/>
                <w:szCs w:val="24"/>
              </w:rPr>
              <w:t>Cetacea</w:t>
            </w:r>
            <w:proofErr w:type="spellEnd"/>
            <w:r w:rsidRPr="00CE7AEE">
              <w:rPr>
                <w:rFonts w:ascii="Times New Roman" w:hAnsi="Times New Roman"/>
                <w:sz w:val="24"/>
                <w:szCs w:val="24"/>
              </w:rPr>
              <w:t xml:space="preserve">) i/ili morskih kornjača Naručitelj će prihvatiti završne </w:t>
            </w:r>
            <w:proofErr w:type="spellStart"/>
            <w:r w:rsidRPr="00CE7AEE">
              <w:rPr>
                <w:rFonts w:ascii="Times New Roman" w:hAnsi="Times New Roman"/>
                <w:sz w:val="24"/>
                <w:szCs w:val="24"/>
              </w:rPr>
              <w:t>isporučevine</w:t>
            </w:r>
            <w:proofErr w:type="spellEnd"/>
            <w:r w:rsidRPr="00CE7AEE">
              <w:rPr>
                <w:rFonts w:ascii="Times New Roman" w:hAnsi="Times New Roman"/>
                <w:sz w:val="24"/>
                <w:szCs w:val="24"/>
              </w:rPr>
              <w:t xml:space="preserve"> (izvješće/studiju/elaborat) projekata i/ili usluga koji predstavljaju rezultate istraživanja kitova (</w:t>
            </w:r>
            <w:proofErr w:type="spellStart"/>
            <w:r w:rsidRPr="00CE7AEE">
              <w:rPr>
                <w:rFonts w:ascii="Times New Roman" w:hAnsi="Times New Roman"/>
                <w:sz w:val="24"/>
                <w:szCs w:val="24"/>
              </w:rPr>
              <w:t>Cetacea</w:t>
            </w:r>
            <w:proofErr w:type="spellEnd"/>
            <w:r w:rsidRPr="00CE7AEE">
              <w:rPr>
                <w:rFonts w:ascii="Times New Roman" w:hAnsi="Times New Roman"/>
                <w:sz w:val="24"/>
                <w:szCs w:val="24"/>
              </w:rPr>
              <w:t xml:space="preserve">) i/ili morskih kornjača i/ili znanstvene ili stručne radove objavljene u znanstvenim ili stručnim publikacijama (tiskanim ili elektronskim) iz kojih je jasno vidljivo da je stručnjak obavljao istraživanja (inventarizacija i/ili </w:t>
            </w:r>
            <w:proofErr w:type="spellStart"/>
            <w:r w:rsidRPr="00CE7AEE">
              <w:rPr>
                <w:rFonts w:ascii="Times New Roman" w:hAnsi="Times New Roman"/>
                <w:sz w:val="24"/>
                <w:szCs w:val="24"/>
              </w:rPr>
              <w:t>kartiranje</w:t>
            </w:r>
            <w:proofErr w:type="spellEnd"/>
            <w:r w:rsidRPr="00CE7AEE">
              <w:rPr>
                <w:rFonts w:ascii="Times New Roman" w:hAnsi="Times New Roman"/>
                <w:sz w:val="24"/>
                <w:szCs w:val="24"/>
              </w:rPr>
              <w:t xml:space="preserve"> i/ili praćenje stanja) kitova (</w:t>
            </w:r>
            <w:proofErr w:type="spellStart"/>
            <w:r w:rsidRPr="00CE7AEE">
              <w:rPr>
                <w:rFonts w:ascii="Times New Roman" w:hAnsi="Times New Roman"/>
                <w:sz w:val="24"/>
                <w:szCs w:val="24"/>
              </w:rPr>
              <w:t>Cetacea</w:t>
            </w:r>
            <w:proofErr w:type="spellEnd"/>
            <w:r w:rsidRPr="00CE7AEE">
              <w:rPr>
                <w:rFonts w:ascii="Times New Roman" w:hAnsi="Times New Roman"/>
                <w:sz w:val="24"/>
                <w:szCs w:val="24"/>
              </w:rPr>
              <w:t>) i/ili morskih kornjača za potrebe izrade rada.</w:t>
            </w:r>
          </w:p>
          <w:p w14:paraId="43A242A7" w14:textId="40DFAFF4" w:rsidR="00BE4CA0" w:rsidRPr="00CE7AEE" w:rsidRDefault="00BE4CA0" w:rsidP="00CE7AEE">
            <w:pPr>
              <w:pStyle w:val="bulletcrtica"/>
              <w:numPr>
                <w:ilvl w:val="0"/>
                <w:numId w:val="0"/>
              </w:numPr>
              <w:tabs>
                <w:tab w:val="left" w:pos="720"/>
              </w:tabs>
              <w:spacing w:before="80" w:after="80" w:line="276" w:lineRule="auto"/>
              <w:ind w:left="357"/>
              <w:rPr>
                <w:rFonts w:ascii="Times New Roman" w:hAnsi="Times New Roman"/>
                <w:sz w:val="24"/>
                <w:szCs w:val="24"/>
              </w:rPr>
            </w:pPr>
            <w:r w:rsidRPr="00CE7AEE">
              <w:rPr>
                <w:rFonts w:ascii="Times New Roman" w:hAnsi="Times New Roman"/>
                <w:sz w:val="24"/>
                <w:szCs w:val="24"/>
              </w:rPr>
              <w:t>Naručitelj neće priznati ukoliko se radi o popularnim člancima objavljenim u dnevnim, tjednim, mjesečnim, odnosno periodički objavljivanim, popularnim tiskovinama niti o diplomskim radovima.</w:t>
            </w:r>
            <w:r w:rsidR="00CE7AEE">
              <w:rPr>
                <w:rFonts w:ascii="Times New Roman" w:hAnsi="Times New Roman"/>
                <w:sz w:val="24"/>
                <w:szCs w:val="24"/>
              </w:rPr>
              <w:t xml:space="preserve"> </w:t>
            </w:r>
            <w:bookmarkStart w:id="1" w:name="_GoBack"/>
            <w:bookmarkEnd w:id="1"/>
            <w:r w:rsidRPr="00CE7AEE">
              <w:rPr>
                <w:rFonts w:ascii="Times New Roman" w:hAnsi="Times New Roman"/>
                <w:sz w:val="24"/>
                <w:szCs w:val="24"/>
              </w:rPr>
              <w:t>Napomena: Jedna (1) referenca kojom stručnjak dokazuje iskustvo u području istraživanja istraživanje kitova (</w:t>
            </w:r>
            <w:proofErr w:type="spellStart"/>
            <w:r w:rsidRPr="00CE7AEE">
              <w:rPr>
                <w:rFonts w:ascii="Times New Roman" w:hAnsi="Times New Roman"/>
                <w:sz w:val="24"/>
                <w:szCs w:val="24"/>
              </w:rPr>
              <w:t>Cetacea</w:t>
            </w:r>
            <w:proofErr w:type="spellEnd"/>
            <w:r w:rsidRPr="00CE7AEE">
              <w:rPr>
                <w:rFonts w:ascii="Times New Roman" w:hAnsi="Times New Roman"/>
                <w:sz w:val="24"/>
                <w:szCs w:val="24"/>
              </w:rPr>
              <w:t>) i/ili morskih kornjača uvjet je sposobnosti prema točki 16.2.3.2. Ta jedna (1) referenca neće se priznati kao dodatno iskustvo te će stručnjaku koji ima samo tu jednu (1) referencu biti dodijeljeno 0 bodova po ovom kriteriju.</w:t>
            </w:r>
          </w:p>
          <w:p w14:paraId="42E3D21D" w14:textId="77777777" w:rsidR="00BE4CA0" w:rsidRPr="00CE7AEE" w:rsidRDefault="00BE4CA0" w:rsidP="00CE7AEE">
            <w:pPr>
              <w:pStyle w:val="bulletcrtica"/>
              <w:numPr>
                <w:ilvl w:val="0"/>
                <w:numId w:val="0"/>
              </w:numPr>
              <w:tabs>
                <w:tab w:val="left" w:pos="720"/>
              </w:tabs>
              <w:spacing w:before="80" w:after="80" w:line="276" w:lineRule="auto"/>
              <w:ind w:left="357"/>
              <w:rPr>
                <w:rFonts w:ascii="Times New Roman" w:hAnsi="Times New Roman"/>
                <w:sz w:val="24"/>
                <w:szCs w:val="24"/>
              </w:rPr>
            </w:pPr>
            <w:r w:rsidRPr="00CE7AEE">
              <w:rPr>
                <w:rFonts w:ascii="Times New Roman" w:hAnsi="Times New Roman"/>
                <w:sz w:val="24"/>
                <w:szCs w:val="24"/>
              </w:rPr>
              <w:t>U slučaju da je rad pod 2.1.b) izdan u sklopu izvršenja usluge pod 2.1.a), bodovi će biti dodijeljeni samo po jednoj osnovi.</w:t>
            </w:r>
          </w:p>
          <w:p w14:paraId="25AF9D63" w14:textId="39008D62" w:rsidR="006F1A1E" w:rsidRPr="00CE7AEE" w:rsidRDefault="00BE4CA0" w:rsidP="00B414C2">
            <w:pPr>
              <w:pStyle w:val="bulletcrtica"/>
              <w:numPr>
                <w:ilvl w:val="0"/>
                <w:numId w:val="0"/>
              </w:numPr>
              <w:tabs>
                <w:tab w:val="left" w:pos="720"/>
              </w:tabs>
              <w:spacing w:before="80" w:after="80" w:line="276" w:lineRule="auto"/>
              <w:rPr>
                <w:rFonts w:ascii="Times New Roman" w:hAnsi="Times New Roman"/>
                <w:sz w:val="24"/>
                <w:szCs w:val="24"/>
              </w:rPr>
            </w:pPr>
            <w:r w:rsidRPr="00CE7AEE">
              <w:rPr>
                <w:rFonts w:ascii="Times New Roman" w:hAnsi="Times New Roman"/>
                <w:sz w:val="24"/>
                <w:szCs w:val="24"/>
              </w:rPr>
              <w:t>Popis referenci stručnjaka u ovoj kategoriji može sadržavati maksimalno 7 navoda odnosno referenci.</w:t>
            </w:r>
          </w:p>
        </w:tc>
        <w:tc>
          <w:tcPr>
            <w:tcW w:w="2104" w:type="dxa"/>
            <w:tcBorders>
              <w:top w:val="single" w:sz="4" w:space="0" w:color="auto"/>
              <w:left w:val="single" w:sz="4" w:space="0" w:color="auto"/>
              <w:bottom w:val="single" w:sz="4" w:space="0" w:color="auto"/>
              <w:right w:val="single" w:sz="4" w:space="0" w:color="auto"/>
            </w:tcBorders>
            <w:vAlign w:val="center"/>
          </w:tcPr>
          <w:p w14:paraId="5D3596C9" w14:textId="283A7F66" w:rsidR="006F1A1E" w:rsidRPr="00CE7AEE" w:rsidRDefault="006F1A1E" w:rsidP="00E05137">
            <w:pPr>
              <w:spacing w:before="40" w:after="40"/>
              <w:rPr>
                <w:rFonts w:ascii="Times New Roman" w:hAnsi="Times New Roman"/>
                <w:sz w:val="24"/>
              </w:rPr>
            </w:pPr>
          </w:p>
        </w:tc>
        <w:tc>
          <w:tcPr>
            <w:tcW w:w="2233" w:type="dxa"/>
            <w:tcBorders>
              <w:top w:val="single" w:sz="4" w:space="0" w:color="auto"/>
              <w:left w:val="single" w:sz="4" w:space="0" w:color="auto"/>
              <w:bottom w:val="single" w:sz="4" w:space="0" w:color="auto"/>
              <w:right w:val="single" w:sz="4" w:space="0" w:color="auto"/>
            </w:tcBorders>
            <w:vAlign w:val="center"/>
          </w:tcPr>
          <w:p w14:paraId="6BE68338" w14:textId="77777777" w:rsidR="006F1A1E" w:rsidRPr="00CE7AEE" w:rsidRDefault="006F1A1E" w:rsidP="00CE7AEE">
            <w:pPr>
              <w:spacing w:before="40" w:after="40"/>
              <w:rPr>
                <w:rFonts w:ascii="Times New Roman" w:hAnsi="Times New Roman"/>
                <w:b/>
                <w:sz w:val="24"/>
              </w:rPr>
            </w:pPr>
          </w:p>
        </w:tc>
        <w:tc>
          <w:tcPr>
            <w:tcW w:w="2328" w:type="dxa"/>
            <w:tcBorders>
              <w:top w:val="single" w:sz="4" w:space="0" w:color="auto"/>
              <w:left w:val="single" w:sz="4" w:space="0" w:color="auto"/>
              <w:bottom w:val="single" w:sz="4" w:space="0" w:color="auto"/>
              <w:right w:val="single" w:sz="4" w:space="0" w:color="auto"/>
            </w:tcBorders>
            <w:vAlign w:val="center"/>
          </w:tcPr>
          <w:p w14:paraId="0544F242" w14:textId="77777777" w:rsidR="006F1A1E" w:rsidRPr="00CE7AEE" w:rsidRDefault="006F1A1E" w:rsidP="00CE7AEE">
            <w:pPr>
              <w:spacing w:before="40" w:after="40"/>
              <w:rPr>
                <w:rFonts w:ascii="Times New Roman" w:hAnsi="Times New Roman"/>
                <w:b/>
                <w:sz w:val="24"/>
              </w:rPr>
            </w:pPr>
          </w:p>
        </w:tc>
      </w:tr>
      <w:tr w:rsidR="006F1A1E" w:rsidRPr="00CE7AEE" w14:paraId="260688AC" w14:textId="77777777" w:rsidTr="00A277DB">
        <w:tc>
          <w:tcPr>
            <w:tcW w:w="2397" w:type="dxa"/>
            <w:vMerge/>
            <w:tcBorders>
              <w:left w:val="single" w:sz="4" w:space="0" w:color="auto"/>
              <w:right w:val="single" w:sz="4" w:space="0" w:color="auto"/>
            </w:tcBorders>
            <w:hideMark/>
          </w:tcPr>
          <w:p w14:paraId="660FFF39" w14:textId="77777777" w:rsidR="006F1A1E" w:rsidRPr="00CE7AEE" w:rsidRDefault="006F1A1E" w:rsidP="00CE7AEE">
            <w:pPr>
              <w:spacing w:before="0"/>
              <w:rPr>
                <w:rFonts w:ascii="Times New Roman" w:hAnsi="Times New Roman"/>
                <w:sz w:val="24"/>
                <w:lang w:eastAsia="hr-HR"/>
              </w:rPr>
            </w:pPr>
          </w:p>
        </w:tc>
        <w:tc>
          <w:tcPr>
            <w:tcW w:w="2104" w:type="dxa"/>
            <w:tcBorders>
              <w:top w:val="single" w:sz="4" w:space="0" w:color="auto"/>
              <w:left w:val="single" w:sz="4" w:space="0" w:color="auto"/>
              <w:bottom w:val="single" w:sz="4" w:space="0" w:color="auto"/>
              <w:right w:val="single" w:sz="4" w:space="0" w:color="auto"/>
            </w:tcBorders>
            <w:vAlign w:val="center"/>
          </w:tcPr>
          <w:p w14:paraId="0EBF1616" w14:textId="6736235A" w:rsidR="006F1A1E" w:rsidRPr="00CE7AEE" w:rsidRDefault="006F1A1E" w:rsidP="00B414C2">
            <w:pPr>
              <w:spacing w:before="40" w:after="40"/>
              <w:rPr>
                <w:rFonts w:ascii="Times New Roman" w:hAnsi="Times New Roman"/>
                <w:sz w:val="24"/>
              </w:rPr>
            </w:pPr>
          </w:p>
        </w:tc>
        <w:tc>
          <w:tcPr>
            <w:tcW w:w="2233" w:type="dxa"/>
            <w:tcBorders>
              <w:top w:val="single" w:sz="4" w:space="0" w:color="auto"/>
              <w:left w:val="single" w:sz="4" w:space="0" w:color="auto"/>
              <w:bottom w:val="single" w:sz="4" w:space="0" w:color="auto"/>
              <w:right w:val="single" w:sz="4" w:space="0" w:color="auto"/>
            </w:tcBorders>
            <w:vAlign w:val="center"/>
          </w:tcPr>
          <w:p w14:paraId="53BEFE71" w14:textId="77777777" w:rsidR="006F1A1E" w:rsidRPr="00CE7AEE" w:rsidRDefault="006F1A1E" w:rsidP="00E05137">
            <w:pPr>
              <w:spacing w:before="40" w:after="40"/>
              <w:rPr>
                <w:rFonts w:ascii="Times New Roman" w:hAnsi="Times New Roman"/>
                <w:b/>
                <w:sz w:val="24"/>
              </w:rPr>
            </w:pPr>
          </w:p>
        </w:tc>
        <w:tc>
          <w:tcPr>
            <w:tcW w:w="2328" w:type="dxa"/>
            <w:tcBorders>
              <w:top w:val="single" w:sz="4" w:space="0" w:color="auto"/>
              <w:left w:val="single" w:sz="4" w:space="0" w:color="auto"/>
              <w:bottom w:val="single" w:sz="4" w:space="0" w:color="auto"/>
              <w:right w:val="single" w:sz="4" w:space="0" w:color="auto"/>
            </w:tcBorders>
            <w:vAlign w:val="center"/>
          </w:tcPr>
          <w:p w14:paraId="61341495" w14:textId="77777777" w:rsidR="006F1A1E" w:rsidRPr="00CE7AEE" w:rsidRDefault="006F1A1E" w:rsidP="00CE7AEE">
            <w:pPr>
              <w:spacing w:before="40" w:after="40"/>
              <w:rPr>
                <w:rFonts w:ascii="Times New Roman" w:hAnsi="Times New Roman"/>
                <w:b/>
                <w:sz w:val="24"/>
              </w:rPr>
            </w:pPr>
          </w:p>
        </w:tc>
      </w:tr>
      <w:tr w:rsidR="006F1A1E" w:rsidRPr="00CE7AEE" w14:paraId="6C9EC83F" w14:textId="77777777" w:rsidTr="00A277DB">
        <w:tc>
          <w:tcPr>
            <w:tcW w:w="2397" w:type="dxa"/>
            <w:vMerge/>
            <w:tcBorders>
              <w:left w:val="single" w:sz="4" w:space="0" w:color="auto"/>
              <w:right w:val="single" w:sz="4" w:space="0" w:color="auto"/>
            </w:tcBorders>
            <w:hideMark/>
          </w:tcPr>
          <w:p w14:paraId="63B60194" w14:textId="77777777" w:rsidR="006F1A1E" w:rsidRPr="00CE7AEE" w:rsidRDefault="006F1A1E" w:rsidP="00CE7AEE">
            <w:pPr>
              <w:spacing w:before="0"/>
              <w:rPr>
                <w:rFonts w:ascii="Times New Roman" w:hAnsi="Times New Roman"/>
                <w:sz w:val="24"/>
                <w:lang w:eastAsia="hr-HR"/>
              </w:rPr>
            </w:pPr>
          </w:p>
        </w:tc>
        <w:tc>
          <w:tcPr>
            <w:tcW w:w="2104" w:type="dxa"/>
            <w:tcBorders>
              <w:top w:val="single" w:sz="4" w:space="0" w:color="auto"/>
              <w:left w:val="single" w:sz="4" w:space="0" w:color="auto"/>
              <w:bottom w:val="single" w:sz="4" w:space="0" w:color="auto"/>
              <w:right w:val="single" w:sz="4" w:space="0" w:color="auto"/>
            </w:tcBorders>
            <w:vAlign w:val="center"/>
          </w:tcPr>
          <w:p w14:paraId="58677576" w14:textId="22F70F7C" w:rsidR="006F1A1E" w:rsidRPr="00CE7AEE" w:rsidRDefault="006F1A1E" w:rsidP="00B414C2">
            <w:pPr>
              <w:spacing w:before="40" w:after="40"/>
              <w:rPr>
                <w:rFonts w:ascii="Times New Roman" w:hAnsi="Times New Roman"/>
                <w:sz w:val="24"/>
              </w:rPr>
            </w:pPr>
          </w:p>
        </w:tc>
        <w:tc>
          <w:tcPr>
            <w:tcW w:w="2233" w:type="dxa"/>
            <w:tcBorders>
              <w:top w:val="single" w:sz="4" w:space="0" w:color="auto"/>
              <w:left w:val="single" w:sz="4" w:space="0" w:color="auto"/>
              <w:bottom w:val="single" w:sz="4" w:space="0" w:color="auto"/>
              <w:right w:val="single" w:sz="4" w:space="0" w:color="auto"/>
            </w:tcBorders>
            <w:vAlign w:val="center"/>
          </w:tcPr>
          <w:p w14:paraId="141222E3" w14:textId="77777777" w:rsidR="006F1A1E" w:rsidRPr="00CE7AEE" w:rsidRDefault="006F1A1E" w:rsidP="00E05137">
            <w:pPr>
              <w:spacing w:before="40" w:after="40"/>
              <w:rPr>
                <w:rFonts w:ascii="Times New Roman" w:hAnsi="Times New Roman"/>
                <w:b/>
                <w:sz w:val="24"/>
              </w:rPr>
            </w:pPr>
          </w:p>
        </w:tc>
        <w:tc>
          <w:tcPr>
            <w:tcW w:w="2328" w:type="dxa"/>
            <w:tcBorders>
              <w:top w:val="single" w:sz="4" w:space="0" w:color="auto"/>
              <w:left w:val="single" w:sz="4" w:space="0" w:color="auto"/>
              <w:bottom w:val="single" w:sz="4" w:space="0" w:color="auto"/>
              <w:right w:val="single" w:sz="4" w:space="0" w:color="auto"/>
            </w:tcBorders>
            <w:vAlign w:val="center"/>
          </w:tcPr>
          <w:p w14:paraId="16D10AFA" w14:textId="77777777" w:rsidR="006F1A1E" w:rsidRPr="00CE7AEE" w:rsidRDefault="006F1A1E" w:rsidP="00CE7AEE">
            <w:pPr>
              <w:spacing w:before="40" w:after="40"/>
              <w:rPr>
                <w:rFonts w:ascii="Times New Roman" w:hAnsi="Times New Roman"/>
                <w:b/>
                <w:sz w:val="24"/>
              </w:rPr>
            </w:pPr>
          </w:p>
        </w:tc>
      </w:tr>
      <w:tr w:rsidR="006F1A1E" w:rsidRPr="00CE7AEE" w14:paraId="6C7CD5E1" w14:textId="77777777" w:rsidTr="00747DFE">
        <w:tc>
          <w:tcPr>
            <w:tcW w:w="2397" w:type="dxa"/>
            <w:vMerge/>
            <w:tcBorders>
              <w:left w:val="single" w:sz="4" w:space="0" w:color="auto"/>
              <w:right w:val="single" w:sz="4" w:space="0" w:color="auto"/>
            </w:tcBorders>
          </w:tcPr>
          <w:p w14:paraId="22751844" w14:textId="77777777" w:rsidR="006F1A1E" w:rsidRPr="00CE7AEE" w:rsidRDefault="006F1A1E" w:rsidP="00CE7AEE">
            <w:pPr>
              <w:spacing w:before="0"/>
              <w:rPr>
                <w:rFonts w:ascii="Times New Roman" w:hAnsi="Times New Roman"/>
                <w:sz w:val="24"/>
                <w:lang w:eastAsia="hr-HR"/>
              </w:rPr>
            </w:pPr>
          </w:p>
        </w:tc>
        <w:tc>
          <w:tcPr>
            <w:tcW w:w="2104" w:type="dxa"/>
            <w:tcBorders>
              <w:top w:val="single" w:sz="4" w:space="0" w:color="auto"/>
              <w:left w:val="single" w:sz="4" w:space="0" w:color="auto"/>
              <w:bottom w:val="single" w:sz="4" w:space="0" w:color="auto"/>
              <w:right w:val="single" w:sz="4" w:space="0" w:color="auto"/>
            </w:tcBorders>
            <w:vAlign w:val="center"/>
          </w:tcPr>
          <w:p w14:paraId="0130BA74" w14:textId="7B19CF13" w:rsidR="006F1A1E" w:rsidRPr="00CE7AEE" w:rsidRDefault="006F1A1E" w:rsidP="00B414C2">
            <w:pPr>
              <w:spacing w:before="40" w:after="40"/>
              <w:rPr>
                <w:rFonts w:ascii="Times New Roman" w:hAnsi="Times New Roman"/>
                <w:sz w:val="24"/>
              </w:rPr>
            </w:pPr>
          </w:p>
        </w:tc>
        <w:tc>
          <w:tcPr>
            <w:tcW w:w="2233" w:type="dxa"/>
            <w:tcBorders>
              <w:top w:val="single" w:sz="4" w:space="0" w:color="auto"/>
              <w:left w:val="single" w:sz="4" w:space="0" w:color="auto"/>
              <w:bottom w:val="single" w:sz="4" w:space="0" w:color="auto"/>
              <w:right w:val="single" w:sz="4" w:space="0" w:color="auto"/>
            </w:tcBorders>
            <w:vAlign w:val="center"/>
          </w:tcPr>
          <w:p w14:paraId="456DAE23" w14:textId="77777777" w:rsidR="006F1A1E" w:rsidRPr="00CE7AEE" w:rsidRDefault="006F1A1E" w:rsidP="00E05137">
            <w:pPr>
              <w:spacing w:before="40" w:after="40"/>
              <w:rPr>
                <w:rFonts w:ascii="Times New Roman" w:hAnsi="Times New Roman"/>
                <w:b/>
                <w:sz w:val="24"/>
              </w:rPr>
            </w:pPr>
          </w:p>
        </w:tc>
        <w:tc>
          <w:tcPr>
            <w:tcW w:w="2328" w:type="dxa"/>
            <w:tcBorders>
              <w:top w:val="single" w:sz="4" w:space="0" w:color="auto"/>
              <w:left w:val="single" w:sz="4" w:space="0" w:color="auto"/>
              <w:bottom w:val="single" w:sz="4" w:space="0" w:color="auto"/>
              <w:right w:val="single" w:sz="4" w:space="0" w:color="auto"/>
            </w:tcBorders>
            <w:vAlign w:val="center"/>
          </w:tcPr>
          <w:p w14:paraId="1BBE3ED3" w14:textId="77777777" w:rsidR="006F1A1E" w:rsidRPr="00CE7AEE" w:rsidRDefault="006F1A1E" w:rsidP="00CE7AEE">
            <w:pPr>
              <w:spacing w:before="40" w:after="40"/>
              <w:rPr>
                <w:rFonts w:ascii="Times New Roman" w:hAnsi="Times New Roman"/>
                <w:b/>
                <w:sz w:val="24"/>
              </w:rPr>
            </w:pPr>
          </w:p>
        </w:tc>
      </w:tr>
      <w:tr w:rsidR="006F1A1E" w:rsidRPr="00CE7AEE" w14:paraId="471A705D" w14:textId="77777777" w:rsidTr="00747DFE">
        <w:tc>
          <w:tcPr>
            <w:tcW w:w="2397" w:type="dxa"/>
            <w:vMerge/>
            <w:tcBorders>
              <w:left w:val="single" w:sz="4" w:space="0" w:color="auto"/>
              <w:right w:val="single" w:sz="4" w:space="0" w:color="auto"/>
            </w:tcBorders>
          </w:tcPr>
          <w:p w14:paraId="0C25FF8B" w14:textId="77777777" w:rsidR="006F1A1E" w:rsidRPr="00CE7AEE" w:rsidRDefault="006F1A1E" w:rsidP="00CE7AEE">
            <w:pPr>
              <w:spacing w:before="0"/>
              <w:rPr>
                <w:rFonts w:ascii="Times New Roman" w:hAnsi="Times New Roman"/>
                <w:sz w:val="24"/>
                <w:lang w:eastAsia="hr-HR"/>
              </w:rPr>
            </w:pPr>
          </w:p>
        </w:tc>
        <w:tc>
          <w:tcPr>
            <w:tcW w:w="2104" w:type="dxa"/>
            <w:tcBorders>
              <w:top w:val="single" w:sz="4" w:space="0" w:color="auto"/>
              <w:left w:val="single" w:sz="4" w:space="0" w:color="auto"/>
              <w:bottom w:val="single" w:sz="4" w:space="0" w:color="auto"/>
              <w:right w:val="single" w:sz="4" w:space="0" w:color="auto"/>
            </w:tcBorders>
            <w:vAlign w:val="center"/>
          </w:tcPr>
          <w:p w14:paraId="28C93311" w14:textId="282A1399" w:rsidR="006F1A1E" w:rsidRPr="00CE7AEE" w:rsidRDefault="006F1A1E" w:rsidP="00B414C2">
            <w:pPr>
              <w:spacing w:before="40" w:after="40"/>
              <w:rPr>
                <w:rFonts w:ascii="Times New Roman" w:hAnsi="Times New Roman"/>
                <w:sz w:val="24"/>
              </w:rPr>
            </w:pPr>
          </w:p>
        </w:tc>
        <w:tc>
          <w:tcPr>
            <w:tcW w:w="2233" w:type="dxa"/>
            <w:tcBorders>
              <w:top w:val="single" w:sz="4" w:space="0" w:color="auto"/>
              <w:left w:val="single" w:sz="4" w:space="0" w:color="auto"/>
              <w:bottom w:val="single" w:sz="4" w:space="0" w:color="auto"/>
              <w:right w:val="single" w:sz="4" w:space="0" w:color="auto"/>
            </w:tcBorders>
            <w:vAlign w:val="center"/>
          </w:tcPr>
          <w:p w14:paraId="49B8D629" w14:textId="77777777" w:rsidR="006F1A1E" w:rsidRPr="00CE7AEE" w:rsidRDefault="006F1A1E" w:rsidP="00E05137">
            <w:pPr>
              <w:spacing w:before="40" w:after="40"/>
              <w:rPr>
                <w:rFonts w:ascii="Times New Roman" w:hAnsi="Times New Roman"/>
                <w:b/>
                <w:sz w:val="24"/>
              </w:rPr>
            </w:pPr>
          </w:p>
        </w:tc>
        <w:tc>
          <w:tcPr>
            <w:tcW w:w="2328" w:type="dxa"/>
            <w:tcBorders>
              <w:top w:val="single" w:sz="4" w:space="0" w:color="auto"/>
              <w:left w:val="single" w:sz="4" w:space="0" w:color="auto"/>
              <w:bottom w:val="single" w:sz="4" w:space="0" w:color="auto"/>
              <w:right w:val="single" w:sz="4" w:space="0" w:color="auto"/>
            </w:tcBorders>
            <w:vAlign w:val="center"/>
          </w:tcPr>
          <w:p w14:paraId="52FCCB92" w14:textId="77777777" w:rsidR="006F1A1E" w:rsidRPr="00CE7AEE" w:rsidRDefault="006F1A1E" w:rsidP="00CE7AEE">
            <w:pPr>
              <w:spacing w:before="40" w:after="40"/>
              <w:rPr>
                <w:rFonts w:ascii="Times New Roman" w:hAnsi="Times New Roman"/>
                <w:b/>
                <w:sz w:val="24"/>
              </w:rPr>
            </w:pPr>
          </w:p>
        </w:tc>
      </w:tr>
      <w:tr w:rsidR="006F1A1E" w:rsidRPr="00CE7AEE" w14:paraId="2F10B439" w14:textId="77777777" w:rsidTr="00747DFE">
        <w:tc>
          <w:tcPr>
            <w:tcW w:w="2397" w:type="dxa"/>
            <w:vMerge/>
            <w:tcBorders>
              <w:left w:val="single" w:sz="4" w:space="0" w:color="auto"/>
              <w:right w:val="single" w:sz="4" w:space="0" w:color="auto"/>
            </w:tcBorders>
          </w:tcPr>
          <w:p w14:paraId="39AAAF4A" w14:textId="77777777" w:rsidR="006F1A1E" w:rsidRPr="00CE7AEE" w:rsidRDefault="006F1A1E" w:rsidP="00CE7AEE">
            <w:pPr>
              <w:spacing w:before="0"/>
              <w:rPr>
                <w:rFonts w:ascii="Times New Roman" w:hAnsi="Times New Roman"/>
                <w:sz w:val="24"/>
                <w:lang w:eastAsia="hr-HR"/>
              </w:rPr>
            </w:pPr>
          </w:p>
        </w:tc>
        <w:tc>
          <w:tcPr>
            <w:tcW w:w="2104" w:type="dxa"/>
            <w:tcBorders>
              <w:top w:val="single" w:sz="4" w:space="0" w:color="auto"/>
              <w:left w:val="single" w:sz="4" w:space="0" w:color="auto"/>
              <w:bottom w:val="single" w:sz="4" w:space="0" w:color="auto"/>
              <w:right w:val="single" w:sz="4" w:space="0" w:color="auto"/>
            </w:tcBorders>
            <w:vAlign w:val="center"/>
          </w:tcPr>
          <w:p w14:paraId="64138ECF" w14:textId="713EAC9F" w:rsidR="006F1A1E" w:rsidRPr="00CE7AEE" w:rsidRDefault="006F1A1E" w:rsidP="00B414C2">
            <w:pPr>
              <w:spacing w:before="40" w:after="40"/>
              <w:rPr>
                <w:rFonts w:ascii="Times New Roman" w:hAnsi="Times New Roman"/>
                <w:sz w:val="24"/>
              </w:rPr>
            </w:pPr>
          </w:p>
        </w:tc>
        <w:tc>
          <w:tcPr>
            <w:tcW w:w="2233" w:type="dxa"/>
            <w:tcBorders>
              <w:top w:val="single" w:sz="4" w:space="0" w:color="auto"/>
              <w:left w:val="single" w:sz="4" w:space="0" w:color="auto"/>
              <w:bottom w:val="single" w:sz="4" w:space="0" w:color="auto"/>
              <w:right w:val="single" w:sz="4" w:space="0" w:color="auto"/>
            </w:tcBorders>
            <w:vAlign w:val="center"/>
          </w:tcPr>
          <w:p w14:paraId="5D5A8EBD" w14:textId="77777777" w:rsidR="006F1A1E" w:rsidRPr="00CE7AEE" w:rsidRDefault="006F1A1E" w:rsidP="00E05137">
            <w:pPr>
              <w:spacing w:before="40" w:after="40"/>
              <w:rPr>
                <w:rFonts w:ascii="Times New Roman" w:hAnsi="Times New Roman"/>
                <w:b/>
                <w:sz w:val="24"/>
              </w:rPr>
            </w:pPr>
          </w:p>
        </w:tc>
        <w:tc>
          <w:tcPr>
            <w:tcW w:w="2328" w:type="dxa"/>
            <w:tcBorders>
              <w:top w:val="single" w:sz="4" w:space="0" w:color="auto"/>
              <w:left w:val="single" w:sz="4" w:space="0" w:color="auto"/>
              <w:bottom w:val="single" w:sz="4" w:space="0" w:color="auto"/>
              <w:right w:val="single" w:sz="4" w:space="0" w:color="auto"/>
            </w:tcBorders>
            <w:vAlign w:val="center"/>
          </w:tcPr>
          <w:p w14:paraId="7622C5F1" w14:textId="77777777" w:rsidR="006F1A1E" w:rsidRPr="00CE7AEE" w:rsidRDefault="006F1A1E" w:rsidP="00CE7AEE">
            <w:pPr>
              <w:spacing w:before="40" w:after="40"/>
              <w:rPr>
                <w:rFonts w:ascii="Times New Roman" w:hAnsi="Times New Roman"/>
                <w:b/>
                <w:sz w:val="24"/>
              </w:rPr>
            </w:pPr>
          </w:p>
        </w:tc>
      </w:tr>
      <w:tr w:rsidR="006F1A1E" w:rsidRPr="00CE7AEE" w14:paraId="1D7A8DDA" w14:textId="77777777" w:rsidTr="00747DFE">
        <w:tc>
          <w:tcPr>
            <w:tcW w:w="2397" w:type="dxa"/>
            <w:vMerge/>
            <w:tcBorders>
              <w:left w:val="single" w:sz="4" w:space="0" w:color="auto"/>
              <w:right w:val="single" w:sz="4" w:space="0" w:color="auto"/>
            </w:tcBorders>
          </w:tcPr>
          <w:p w14:paraId="2EDECA59" w14:textId="77777777" w:rsidR="006F1A1E" w:rsidRPr="00CE7AEE" w:rsidRDefault="006F1A1E" w:rsidP="00CE7AEE">
            <w:pPr>
              <w:spacing w:before="0"/>
              <w:rPr>
                <w:rFonts w:ascii="Times New Roman" w:hAnsi="Times New Roman"/>
                <w:sz w:val="24"/>
                <w:lang w:eastAsia="hr-HR"/>
              </w:rPr>
            </w:pPr>
          </w:p>
        </w:tc>
        <w:tc>
          <w:tcPr>
            <w:tcW w:w="2104" w:type="dxa"/>
            <w:tcBorders>
              <w:top w:val="single" w:sz="4" w:space="0" w:color="auto"/>
              <w:left w:val="single" w:sz="4" w:space="0" w:color="auto"/>
              <w:bottom w:val="single" w:sz="4" w:space="0" w:color="auto"/>
              <w:right w:val="single" w:sz="4" w:space="0" w:color="auto"/>
            </w:tcBorders>
            <w:vAlign w:val="center"/>
          </w:tcPr>
          <w:p w14:paraId="3405716E" w14:textId="0C713A03" w:rsidR="006F1A1E" w:rsidRPr="00CE7AEE" w:rsidRDefault="006F1A1E" w:rsidP="00B414C2">
            <w:pPr>
              <w:spacing w:before="40" w:after="40"/>
              <w:rPr>
                <w:rFonts w:ascii="Times New Roman" w:hAnsi="Times New Roman"/>
                <w:sz w:val="24"/>
              </w:rPr>
            </w:pPr>
          </w:p>
        </w:tc>
        <w:tc>
          <w:tcPr>
            <w:tcW w:w="2233" w:type="dxa"/>
            <w:tcBorders>
              <w:top w:val="single" w:sz="4" w:space="0" w:color="auto"/>
              <w:left w:val="single" w:sz="4" w:space="0" w:color="auto"/>
              <w:bottom w:val="single" w:sz="4" w:space="0" w:color="auto"/>
              <w:right w:val="single" w:sz="4" w:space="0" w:color="auto"/>
            </w:tcBorders>
            <w:vAlign w:val="center"/>
          </w:tcPr>
          <w:p w14:paraId="4FDD4C2C" w14:textId="77777777" w:rsidR="006F1A1E" w:rsidRPr="00CE7AEE" w:rsidRDefault="006F1A1E" w:rsidP="00E05137">
            <w:pPr>
              <w:spacing w:before="40" w:after="40"/>
              <w:rPr>
                <w:rFonts w:ascii="Times New Roman" w:hAnsi="Times New Roman"/>
                <w:b/>
                <w:sz w:val="24"/>
              </w:rPr>
            </w:pPr>
          </w:p>
        </w:tc>
        <w:tc>
          <w:tcPr>
            <w:tcW w:w="2328" w:type="dxa"/>
            <w:tcBorders>
              <w:top w:val="single" w:sz="4" w:space="0" w:color="auto"/>
              <w:left w:val="single" w:sz="4" w:space="0" w:color="auto"/>
              <w:bottom w:val="single" w:sz="4" w:space="0" w:color="auto"/>
              <w:right w:val="single" w:sz="4" w:space="0" w:color="auto"/>
            </w:tcBorders>
            <w:vAlign w:val="center"/>
          </w:tcPr>
          <w:p w14:paraId="77C00B33" w14:textId="77777777" w:rsidR="006F1A1E" w:rsidRPr="00CE7AEE" w:rsidRDefault="006F1A1E" w:rsidP="00CE7AEE">
            <w:pPr>
              <w:spacing w:before="40" w:after="40"/>
              <w:rPr>
                <w:rFonts w:ascii="Times New Roman" w:hAnsi="Times New Roman"/>
                <w:b/>
                <w:sz w:val="24"/>
              </w:rPr>
            </w:pPr>
          </w:p>
        </w:tc>
      </w:tr>
      <w:tr w:rsidR="006F1A1E" w:rsidRPr="00CE7AEE" w14:paraId="2F92D530" w14:textId="77777777" w:rsidTr="00CE7AEE">
        <w:tc>
          <w:tcPr>
            <w:tcW w:w="2397" w:type="dxa"/>
            <w:vMerge w:val="restart"/>
            <w:tcBorders>
              <w:top w:val="single" w:sz="4" w:space="0" w:color="auto"/>
              <w:left w:val="single" w:sz="4" w:space="0" w:color="auto"/>
              <w:right w:val="single" w:sz="4" w:space="0" w:color="auto"/>
            </w:tcBorders>
          </w:tcPr>
          <w:p w14:paraId="5B161DEE" w14:textId="33740A45" w:rsidR="006F1A1E" w:rsidRPr="00CE7AEE" w:rsidRDefault="006F1A1E" w:rsidP="00B414C2">
            <w:pPr>
              <w:pStyle w:val="Default"/>
              <w:spacing w:before="80" w:after="80" w:line="276" w:lineRule="auto"/>
              <w:jc w:val="both"/>
              <w:rPr>
                <w:iCs/>
                <w:color w:val="auto"/>
              </w:rPr>
            </w:pPr>
          </w:p>
          <w:p w14:paraId="37A41F2F" w14:textId="7291D636" w:rsidR="00BE4CA0" w:rsidRPr="00CE7AEE" w:rsidRDefault="00E05137" w:rsidP="00CE7AEE">
            <w:pPr>
              <w:pStyle w:val="Default"/>
              <w:spacing w:before="80" w:after="80" w:line="276" w:lineRule="auto"/>
              <w:jc w:val="both"/>
              <w:rPr>
                <w:b/>
                <w:iCs/>
                <w:color w:val="auto"/>
              </w:rPr>
            </w:pPr>
            <w:r w:rsidRPr="00CE7AEE">
              <w:rPr>
                <w:b/>
                <w:iCs/>
                <w:color w:val="auto"/>
              </w:rPr>
              <w:t>2.2</w:t>
            </w:r>
            <w:r w:rsidR="00BE4CA0" w:rsidRPr="00CE7AEE">
              <w:rPr>
                <w:b/>
                <w:iCs/>
                <w:color w:val="auto"/>
              </w:rPr>
              <w:t>.</w:t>
            </w:r>
            <w:r w:rsidR="00BE4CA0" w:rsidRPr="00CE7AEE">
              <w:rPr>
                <w:b/>
                <w:iCs/>
                <w:color w:val="auto"/>
              </w:rPr>
              <w:tab/>
              <w:t xml:space="preserve">Iskustvo u </w:t>
            </w:r>
            <w:r w:rsidR="00BE4CA0" w:rsidRPr="00CE7AEE">
              <w:rPr>
                <w:b/>
                <w:iCs/>
                <w:color w:val="auto"/>
              </w:rPr>
              <w:tab/>
              <w:t>istraživanju kitova (</w:t>
            </w:r>
            <w:proofErr w:type="spellStart"/>
            <w:r w:rsidR="00BE4CA0" w:rsidRPr="00CE7AEE">
              <w:rPr>
                <w:b/>
                <w:iCs/>
                <w:color w:val="auto"/>
              </w:rPr>
              <w:t>Cetacea</w:t>
            </w:r>
            <w:proofErr w:type="spellEnd"/>
            <w:r w:rsidR="00BE4CA0" w:rsidRPr="00CE7AEE">
              <w:rPr>
                <w:b/>
                <w:iCs/>
                <w:color w:val="auto"/>
              </w:rPr>
              <w:t xml:space="preserve">) i/ili morskih kornjača metodom zračnog istraživanja (engl. </w:t>
            </w:r>
            <w:proofErr w:type="spellStart"/>
            <w:r w:rsidR="00BE4CA0" w:rsidRPr="00CE7AEE">
              <w:rPr>
                <w:b/>
                <w:iCs/>
                <w:color w:val="auto"/>
              </w:rPr>
              <w:t>Aerial</w:t>
            </w:r>
            <w:proofErr w:type="spellEnd"/>
            <w:r w:rsidR="00BE4CA0" w:rsidRPr="00CE7AEE">
              <w:rPr>
                <w:b/>
                <w:iCs/>
                <w:color w:val="auto"/>
              </w:rPr>
              <w:t xml:space="preserve"> </w:t>
            </w:r>
            <w:proofErr w:type="spellStart"/>
            <w:r w:rsidR="00BE4CA0" w:rsidRPr="00CE7AEE">
              <w:rPr>
                <w:b/>
                <w:iCs/>
                <w:color w:val="auto"/>
              </w:rPr>
              <w:t>survey</w:t>
            </w:r>
            <w:proofErr w:type="spellEnd"/>
            <w:r w:rsidR="00BE4CA0" w:rsidRPr="00CE7AEE">
              <w:rPr>
                <w:b/>
                <w:iCs/>
                <w:color w:val="auto"/>
              </w:rPr>
              <w:t xml:space="preserve">). </w:t>
            </w:r>
          </w:p>
          <w:p w14:paraId="2E4D321B" w14:textId="77777777" w:rsidR="00BE4CA0" w:rsidRPr="00CE7AEE" w:rsidRDefault="00BE4CA0" w:rsidP="00CE7AEE">
            <w:pPr>
              <w:pStyle w:val="Default"/>
              <w:spacing w:before="80" w:after="80" w:line="276" w:lineRule="auto"/>
              <w:jc w:val="both"/>
              <w:rPr>
                <w:iCs/>
                <w:color w:val="auto"/>
              </w:rPr>
            </w:pPr>
            <w:r w:rsidRPr="00CE7AEE">
              <w:rPr>
                <w:iCs/>
                <w:color w:val="auto"/>
              </w:rPr>
              <w:t>Pod iskustvom u području istraživanja kitova (</w:t>
            </w:r>
            <w:proofErr w:type="spellStart"/>
            <w:r w:rsidRPr="00CE7AEE">
              <w:rPr>
                <w:iCs/>
                <w:color w:val="auto"/>
              </w:rPr>
              <w:t>Cetacea</w:t>
            </w:r>
            <w:proofErr w:type="spellEnd"/>
            <w:r w:rsidRPr="00CE7AEE">
              <w:rPr>
                <w:iCs/>
                <w:color w:val="auto"/>
              </w:rPr>
              <w:t xml:space="preserve">) i/ili morskih kornjača metodom zračnog istraživanja (engl. </w:t>
            </w:r>
            <w:proofErr w:type="spellStart"/>
            <w:r w:rsidRPr="00CE7AEE">
              <w:rPr>
                <w:iCs/>
                <w:color w:val="auto"/>
              </w:rPr>
              <w:t>Aerial</w:t>
            </w:r>
            <w:proofErr w:type="spellEnd"/>
            <w:r w:rsidRPr="00CE7AEE">
              <w:rPr>
                <w:iCs/>
                <w:color w:val="auto"/>
              </w:rPr>
              <w:t xml:space="preserve"> </w:t>
            </w:r>
            <w:proofErr w:type="spellStart"/>
            <w:r w:rsidRPr="00CE7AEE">
              <w:rPr>
                <w:iCs/>
                <w:color w:val="auto"/>
              </w:rPr>
              <w:t>survey</w:t>
            </w:r>
            <w:proofErr w:type="spellEnd"/>
            <w:r w:rsidRPr="00CE7AEE">
              <w:rPr>
                <w:iCs/>
                <w:color w:val="auto"/>
              </w:rPr>
              <w:t xml:space="preserve">), Naručitelj podrazumijeva: </w:t>
            </w:r>
          </w:p>
          <w:p w14:paraId="6287FC17" w14:textId="77777777" w:rsidR="00BE4CA0" w:rsidRPr="00CE7AEE" w:rsidRDefault="00BE4CA0" w:rsidP="00CE7AEE">
            <w:pPr>
              <w:pStyle w:val="Default"/>
              <w:spacing w:before="80" w:after="80" w:line="276" w:lineRule="auto"/>
              <w:jc w:val="both"/>
              <w:rPr>
                <w:iCs/>
                <w:color w:val="auto"/>
              </w:rPr>
            </w:pPr>
            <w:r w:rsidRPr="00CE7AEE">
              <w:rPr>
                <w:iCs/>
                <w:color w:val="auto"/>
              </w:rPr>
              <w:t>a)</w:t>
            </w:r>
            <w:r w:rsidRPr="00CE7AEE">
              <w:rPr>
                <w:iCs/>
                <w:color w:val="auto"/>
              </w:rPr>
              <w:tab/>
              <w:t>rad na projektima i/ili uslugama na kojem je stručnjak bio zadužen za istraživanje kitova (</w:t>
            </w:r>
            <w:proofErr w:type="spellStart"/>
            <w:r w:rsidRPr="00CE7AEE">
              <w:rPr>
                <w:iCs/>
                <w:color w:val="auto"/>
              </w:rPr>
              <w:t>Cetacea</w:t>
            </w:r>
            <w:proofErr w:type="spellEnd"/>
            <w:r w:rsidRPr="00CE7AEE">
              <w:rPr>
                <w:iCs/>
                <w:color w:val="auto"/>
              </w:rPr>
              <w:t>) i/ili morskih kornjača metodom zračnog istraživanja i/ili</w:t>
            </w:r>
          </w:p>
          <w:p w14:paraId="15DEE6BC" w14:textId="77777777" w:rsidR="00BE4CA0" w:rsidRPr="00CE7AEE" w:rsidRDefault="00BE4CA0" w:rsidP="00CE7AEE">
            <w:pPr>
              <w:pStyle w:val="Default"/>
              <w:spacing w:before="80" w:after="80" w:line="276" w:lineRule="auto"/>
              <w:jc w:val="both"/>
              <w:rPr>
                <w:iCs/>
                <w:color w:val="auto"/>
              </w:rPr>
            </w:pPr>
            <w:r w:rsidRPr="00CE7AEE">
              <w:rPr>
                <w:iCs/>
                <w:color w:val="auto"/>
              </w:rPr>
              <w:t>b)</w:t>
            </w:r>
            <w:r w:rsidRPr="00CE7AEE">
              <w:rPr>
                <w:iCs/>
                <w:color w:val="auto"/>
              </w:rPr>
              <w:tab/>
              <w:t>znanstvene ili stručne radove u području istraživanja kitova (</w:t>
            </w:r>
            <w:proofErr w:type="spellStart"/>
            <w:r w:rsidRPr="00CE7AEE">
              <w:rPr>
                <w:iCs/>
                <w:color w:val="auto"/>
              </w:rPr>
              <w:t>Cetacea</w:t>
            </w:r>
            <w:proofErr w:type="spellEnd"/>
            <w:r w:rsidRPr="00CE7AEE">
              <w:rPr>
                <w:iCs/>
                <w:color w:val="auto"/>
              </w:rPr>
              <w:t xml:space="preserve">) i/ili morskih kornjača metodom zračnog istraživanja u kojem je stručnjak naveden kao autor ili koautor. </w:t>
            </w:r>
          </w:p>
          <w:p w14:paraId="23466EC0" w14:textId="77777777" w:rsidR="00BE4CA0" w:rsidRPr="00CE7AEE" w:rsidRDefault="00BE4CA0" w:rsidP="00CE7AEE">
            <w:pPr>
              <w:pStyle w:val="Default"/>
              <w:spacing w:before="80" w:after="80" w:line="276" w:lineRule="auto"/>
              <w:jc w:val="both"/>
              <w:rPr>
                <w:iCs/>
                <w:color w:val="auto"/>
              </w:rPr>
            </w:pPr>
            <w:r w:rsidRPr="00CE7AEE">
              <w:rPr>
                <w:iCs/>
                <w:color w:val="auto"/>
              </w:rPr>
              <w:t>Kao iskustvo u području istraživanja kitova (</w:t>
            </w:r>
            <w:proofErr w:type="spellStart"/>
            <w:r w:rsidRPr="00CE7AEE">
              <w:rPr>
                <w:iCs/>
                <w:color w:val="auto"/>
              </w:rPr>
              <w:t>Cetacea</w:t>
            </w:r>
            <w:proofErr w:type="spellEnd"/>
            <w:r w:rsidRPr="00CE7AEE">
              <w:rPr>
                <w:iCs/>
                <w:color w:val="auto"/>
              </w:rPr>
              <w:t xml:space="preserve">) i/ili morskih kornjača metodom zračnog istraživanja Naručitelj će prihvatiti završne </w:t>
            </w:r>
            <w:proofErr w:type="spellStart"/>
            <w:r w:rsidRPr="00CE7AEE">
              <w:rPr>
                <w:iCs/>
                <w:color w:val="auto"/>
              </w:rPr>
              <w:t>isporučevine</w:t>
            </w:r>
            <w:proofErr w:type="spellEnd"/>
            <w:r w:rsidRPr="00CE7AEE">
              <w:rPr>
                <w:iCs/>
                <w:color w:val="auto"/>
              </w:rPr>
              <w:t xml:space="preserve"> (izvješće/studiju/elaborat) projekata i/ili usluga koje predstavljaju rezultate istraživanja kitova (</w:t>
            </w:r>
            <w:proofErr w:type="spellStart"/>
            <w:r w:rsidRPr="00CE7AEE">
              <w:rPr>
                <w:iCs/>
                <w:color w:val="auto"/>
              </w:rPr>
              <w:t>Cetacea</w:t>
            </w:r>
            <w:proofErr w:type="spellEnd"/>
            <w:r w:rsidRPr="00CE7AEE">
              <w:rPr>
                <w:iCs/>
                <w:color w:val="auto"/>
              </w:rPr>
              <w:t>) i/ili morskih kornjača metodom zračnog istraživanja i/ili znanstvene ili stručne radove objavljene u znanstvenim ili stručnim publikacijama (tiskanim ili elektronskim) iz kojih je jasno vidljivo da je stručnjak obavljao istraživanja kitova (</w:t>
            </w:r>
            <w:proofErr w:type="spellStart"/>
            <w:r w:rsidRPr="00CE7AEE">
              <w:rPr>
                <w:iCs/>
                <w:color w:val="auto"/>
              </w:rPr>
              <w:t>Cetacea</w:t>
            </w:r>
            <w:proofErr w:type="spellEnd"/>
            <w:r w:rsidRPr="00CE7AEE">
              <w:rPr>
                <w:iCs/>
                <w:color w:val="auto"/>
              </w:rPr>
              <w:t>) i/ili morskih kornjača metodom zračnog istraživanja za potrebe izrade rada.</w:t>
            </w:r>
          </w:p>
          <w:p w14:paraId="601374EB" w14:textId="77777777" w:rsidR="00BE4CA0" w:rsidRPr="00CE7AEE" w:rsidRDefault="00BE4CA0" w:rsidP="00CE7AEE">
            <w:pPr>
              <w:pStyle w:val="Default"/>
              <w:spacing w:before="80" w:after="80" w:line="276" w:lineRule="auto"/>
              <w:jc w:val="both"/>
              <w:rPr>
                <w:iCs/>
                <w:color w:val="auto"/>
              </w:rPr>
            </w:pPr>
            <w:r w:rsidRPr="00CE7AEE">
              <w:rPr>
                <w:iCs/>
                <w:color w:val="auto"/>
              </w:rPr>
              <w:t>Naručitelj neće priznati ukoliko se radi o popularnim člancima objavljenim u dnevnim, tjednim, mjesečnim, odnosno periodički objavljivanim, popularnim tiskovinama niti o diplomskim radovima.</w:t>
            </w:r>
          </w:p>
          <w:p w14:paraId="65794BE9" w14:textId="77777777" w:rsidR="00BE4CA0" w:rsidRPr="00CE7AEE" w:rsidRDefault="00BE4CA0" w:rsidP="00CE7AEE">
            <w:pPr>
              <w:pStyle w:val="Default"/>
              <w:spacing w:before="80" w:after="80" w:line="276" w:lineRule="auto"/>
              <w:jc w:val="both"/>
              <w:rPr>
                <w:iCs/>
                <w:color w:val="auto"/>
              </w:rPr>
            </w:pPr>
            <w:r w:rsidRPr="00CE7AEE">
              <w:rPr>
                <w:iCs/>
                <w:color w:val="auto"/>
              </w:rPr>
              <w:t>U slučaju da je rad pod 2.2.b) izdan u sklopu izvršenja usluge pod 2.2.a), bodovi će biti dodijeljeni samo po jednoj osnovi.</w:t>
            </w:r>
          </w:p>
          <w:p w14:paraId="7962231A" w14:textId="77777777" w:rsidR="00BE4CA0" w:rsidRPr="00CE7AEE" w:rsidRDefault="00BE4CA0" w:rsidP="00CE7AEE">
            <w:pPr>
              <w:pStyle w:val="Default"/>
              <w:spacing w:before="80" w:after="80" w:line="276" w:lineRule="auto"/>
              <w:jc w:val="both"/>
              <w:rPr>
                <w:iCs/>
                <w:color w:val="auto"/>
              </w:rPr>
            </w:pPr>
          </w:p>
          <w:p w14:paraId="5C556ED5" w14:textId="44E98725" w:rsidR="00BE4CA0" w:rsidRPr="00CE7AEE" w:rsidRDefault="00BE4CA0" w:rsidP="00B414C2">
            <w:pPr>
              <w:pStyle w:val="Default"/>
              <w:spacing w:before="80" w:after="80" w:line="276" w:lineRule="auto"/>
              <w:jc w:val="both"/>
              <w:rPr>
                <w:iCs/>
                <w:color w:val="auto"/>
              </w:rPr>
            </w:pPr>
            <w:r w:rsidRPr="00CE7AEE">
              <w:rPr>
                <w:iCs/>
                <w:color w:val="auto"/>
              </w:rPr>
              <w:t>Popis referenci stručnjaka u ovoj kategoriji može sadržavati maksimalno 7 navoda odnosno referenci.</w:t>
            </w:r>
          </w:p>
        </w:tc>
        <w:tc>
          <w:tcPr>
            <w:tcW w:w="2104" w:type="dxa"/>
            <w:tcBorders>
              <w:top w:val="single" w:sz="4" w:space="0" w:color="auto"/>
              <w:left w:val="single" w:sz="4" w:space="0" w:color="auto"/>
              <w:bottom w:val="single" w:sz="4" w:space="0" w:color="auto"/>
              <w:right w:val="single" w:sz="4" w:space="0" w:color="auto"/>
            </w:tcBorders>
            <w:vAlign w:val="center"/>
          </w:tcPr>
          <w:p w14:paraId="5489D36B" w14:textId="6D9A1F8F" w:rsidR="006F1A1E" w:rsidRPr="00CE7AEE" w:rsidRDefault="006F1A1E" w:rsidP="00E05137">
            <w:pPr>
              <w:spacing w:before="40" w:after="40"/>
              <w:rPr>
                <w:rFonts w:ascii="Times New Roman" w:hAnsi="Times New Roman"/>
                <w:sz w:val="24"/>
              </w:rPr>
            </w:pPr>
          </w:p>
        </w:tc>
        <w:tc>
          <w:tcPr>
            <w:tcW w:w="2233" w:type="dxa"/>
            <w:tcBorders>
              <w:top w:val="single" w:sz="4" w:space="0" w:color="auto"/>
              <w:left w:val="single" w:sz="4" w:space="0" w:color="auto"/>
              <w:bottom w:val="single" w:sz="4" w:space="0" w:color="auto"/>
              <w:right w:val="single" w:sz="4" w:space="0" w:color="auto"/>
            </w:tcBorders>
            <w:vAlign w:val="center"/>
          </w:tcPr>
          <w:p w14:paraId="46809B3E" w14:textId="77777777" w:rsidR="006F1A1E" w:rsidRPr="00CE7AEE" w:rsidRDefault="006F1A1E" w:rsidP="00CE7AEE">
            <w:pPr>
              <w:spacing w:before="40" w:after="40"/>
              <w:rPr>
                <w:rFonts w:ascii="Times New Roman" w:hAnsi="Times New Roman"/>
                <w:b/>
                <w:sz w:val="24"/>
              </w:rPr>
            </w:pPr>
          </w:p>
        </w:tc>
        <w:tc>
          <w:tcPr>
            <w:tcW w:w="2328" w:type="dxa"/>
            <w:tcBorders>
              <w:top w:val="single" w:sz="4" w:space="0" w:color="auto"/>
              <w:left w:val="single" w:sz="4" w:space="0" w:color="auto"/>
              <w:bottom w:val="single" w:sz="4" w:space="0" w:color="auto"/>
              <w:right w:val="single" w:sz="4" w:space="0" w:color="auto"/>
            </w:tcBorders>
            <w:vAlign w:val="center"/>
          </w:tcPr>
          <w:p w14:paraId="4ED07E87" w14:textId="77777777" w:rsidR="006F1A1E" w:rsidRPr="00CE7AEE" w:rsidRDefault="006F1A1E" w:rsidP="00CE7AEE">
            <w:pPr>
              <w:spacing w:before="40" w:after="40"/>
              <w:rPr>
                <w:rFonts w:ascii="Times New Roman" w:hAnsi="Times New Roman"/>
                <w:b/>
                <w:sz w:val="24"/>
              </w:rPr>
            </w:pPr>
          </w:p>
        </w:tc>
      </w:tr>
      <w:tr w:rsidR="006F1A1E" w:rsidRPr="00CE7AEE" w14:paraId="6A4EB357" w14:textId="77777777" w:rsidTr="00747DFE">
        <w:tc>
          <w:tcPr>
            <w:tcW w:w="2397" w:type="dxa"/>
            <w:vMerge/>
            <w:tcBorders>
              <w:left w:val="single" w:sz="4" w:space="0" w:color="auto"/>
              <w:right w:val="single" w:sz="4" w:space="0" w:color="auto"/>
            </w:tcBorders>
            <w:vAlign w:val="center"/>
          </w:tcPr>
          <w:p w14:paraId="2F096B9B" w14:textId="77777777" w:rsidR="006F1A1E" w:rsidRPr="00CE7AEE" w:rsidRDefault="006F1A1E" w:rsidP="00CE7AEE">
            <w:pPr>
              <w:spacing w:before="0"/>
              <w:rPr>
                <w:rFonts w:ascii="Times New Roman" w:hAnsi="Times New Roman"/>
                <w:sz w:val="24"/>
                <w:lang w:eastAsia="hr-HR"/>
              </w:rPr>
            </w:pPr>
          </w:p>
        </w:tc>
        <w:tc>
          <w:tcPr>
            <w:tcW w:w="2104" w:type="dxa"/>
            <w:tcBorders>
              <w:top w:val="single" w:sz="4" w:space="0" w:color="auto"/>
              <w:left w:val="single" w:sz="4" w:space="0" w:color="auto"/>
              <w:bottom w:val="single" w:sz="4" w:space="0" w:color="auto"/>
              <w:right w:val="single" w:sz="4" w:space="0" w:color="auto"/>
            </w:tcBorders>
            <w:vAlign w:val="center"/>
          </w:tcPr>
          <w:p w14:paraId="1771D2A2" w14:textId="4CB9B486" w:rsidR="006F1A1E" w:rsidRPr="00CE7AEE" w:rsidRDefault="006F1A1E" w:rsidP="00B414C2">
            <w:pPr>
              <w:spacing w:before="40" w:after="40"/>
              <w:rPr>
                <w:rFonts w:ascii="Times New Roman" w:hAnsi="Times New Roman"/>
                <w:sz w:val="24"/>
              </w:rPr>
            </w:pPr>
          </w:p>
        </w:tc>
        <w:tc>
          <w:tcPr>
            <w:tcW w:w="2233" w:type="dxa"/>
            <w:tcBorders>
              <w:top w:val="single" w:sz="4" w:space="0" w:color="auto"/>
              <w:left w:val="single" w:sz="4" w:space="0" w:color="auto"/>
              <w:bottom w:val="single" w:sz="4" w:space="0" w:color="auto"/>
              <w:right w:val="single" w:sz="4" w:space="0" w:color="auto"/>
            </w:tcBorders>
            <w:vAlign w:val="center"/>
          </w:tcPr>
          <w:p w14:paraId="04AA429C" w14:textId="77777777" w:rsidR="006F1A1E" w:rsidRPr="00CE7AEE" w:rsidRDefault="006F1A1E" w:rsidP="00E05137">
            <w:pPr>
              <w:spacing w:before="40" w:after="40"/>
              <w:rPr>
                <w:rFonts w:ascii="Times New Roman" w:hAnsi="Times New Roman"/>
                <w:b/>
                <w:sz w:val="24"/>
              </w:rPr>
            </w:pPr>
          </w:p>
        </w:tc>
        <w:tc>
          <w:tcPr>
            <w:tcW w:w="2328" w:type="dxa"/>
            <w:tcBorders>
              <w:top w:val="single" w:sz="4" w:space="0" w:color="auto"/>
              <w:left w:val="single" w:sz="4" w:space="0" w:color="auto"/>
              <w:bottom w:val="single" w:sz="4" w:space="0" w:color="auto"/>
              <w:right w:val="single" w:sz="4" w:space="0" w:color="auto"/>
            </w:tcBorders>
            <w:vAlign w:val="center"/>
          </w:tcPr>
          <w:p w14:paraId="12C9FF2A" w14:textId="77777777" w:rsidR="006F1A1E" w:rsidRPr="00CE7AEE" w:rsidRDefault="006F1A1E" w:rsidP="00CE7AEE">
            <w:pPr>
              <w:spacing w:before="40" w:after="40"/>
              <w:rPr>
                <w:rFonts w:ascii="Times New Roman" w:hAnsi="Times New Roman"/>
                <w:b/>
                <w:sz w:val="24"/>
              </w:rPr>
            </w:pPr>
          </w:p>
        </w:tc>
      </w:tr>
      <w:tr w:rsidR="006F1A1E" w:rsidRPr="00CE7AEE" w14:paraId="26980B03" w14:textId="77777777" w:rsidTr="00747DFE">
        <w:tc>
          <w:tcPr>
            <w:tcW w:w="2397" w:type="dxa"/>
            <w:vMerge/>
            <w:tcBorders>
              <w:left w:val="single" w:sz="4" w:space="0" w:color="auto"/>
              <w:right w:val="single" w:sz="4" w:space="0" w:color="auto"/>
            </w:tcBorders>
            <w:vAlign w:val="center"/>
          </w:tcPr>
          <w:p w14:paraId="6842FC93" w14:textId="77777777" w:rsidR="006F1A1E" w:rsidRPr="00CE7AEE" w:rsidRDefault="006F1A1E" w:rsidP="00CE7AEE">
            <w:pPr>
              <w:spacing w:before="0"/>
              <w:rPr>
                <w:rFonts w:ascii="Times New Roman" w:hAnsi="Times New Roman"/>
                <w:sz w:val="24"/>
                <w:lang w:eastAsia="hr-HR"/>
              </w:rPr>
            </w:pPr>
          </w:p>
        </w:tc>
        <w:tc>
          <w:tcPr>
            <w:tcW w:w="2104" w:type="dxa"/>
            <w:tcBorders>
              <w:top w:val="single" w:sz="4" w:space="0" w:color="auto"/>
              <w:left w:val="single" w:sz="4" w:space="0" w:color="auto"/>
              <w:bottom w:val="single" w:sz="4" w:space="0" w:color="auto"/>
              <w:right w:val="single" w:sz="4" w:space="0" w:color="auto"/>
            </w:tcBorders>
            <w:vAlign w:val="center"/>
          </w:tcPr>
          <w:p w14:paraId="6CE089C9" w14:textId="0B4F5106" w:rsidR="006F1A1E" w:rsidRPr="00CE7AEE" w:rsidRDefault="006F1A1E" w:rsidP="00B414C2">
            <w:pPr>
              <w:spacing w:before="40" w:after="40"/>
              <w:rPr>
                <w:rFonts w:ascii="Times New Roman" w:hAnsi="Times New Roman"/>
                <w:sz w:val="24"/>
              </w:rPr>
            </w:pPr>
          </w:p>
        </w:tc>
        <w:tc>
          <w:tcPr>
            <w:tcW w:w="2233" w:type="dxa"/>
            <w:tcBorders>
              <w:top w:val="single" w:sz="4" w:space="0" w:color="auto"/>
              <w:left w:val="single" w:sz="4" w:space="0" w:color="auto"/>
              <w:bottom w:val="single" w:sz="4" w:space="0" w:color="auto"/>
              <w:right w:val="single" w:sz="4" w:space="0" w:color="auto"/>
            </w:tcBorders>
            <w:vAlign w:val="center"/>
          </w:tcPr>
          <w:p w14:paraId="7D12E3EB" w14:textId="77777777" w:rsidR="006F1A1E" w:rsidRPr="00CE7AEE" w:rsidRDefault="006F1A1E" w:rsidP="00E05137">
            <w:pPr>
              <w:spacing w:before="40" w:after="40"/>
              <w:rPr>
                <w:rFonts w:ascii="Times New Roman" w:hAnsi="Times New Roman"/>
                <w:b/>
                <w:sz w:val="24"/>
              </w:rPr>
            </w:pPr>
          </w:p>
        </w:tc>
        <w:tc>
          <w:tcPr>
            <w:tcW w:w="2328" w:type="dxa"/>
            <w:tcBorders>
              <w:top w:val="single" w:sz="4" w:space="0" w:color="auto"/>
              <w:left w:val="single" w:sz="4" w:space="0" w:color="auto"/>
              <w:bottom w:val="single" w:sz="4" w:space="0" w:color="auto"/>
              <w:right w:val="single" w:sz="4" w:space="0" w:color="auto"/>
            </w:tcBorders>
            <w:vAlign w:val="center"/>
          </w:tcPr>
          <w:p w14:paraId="58BEB0F8" w14:textId="77777777" w:rsidR="006F1A1E" w:rsidRPr="00CE7AEE" w:rsidRDefault="006F1A1E" w:rsidP="00CE7AEE">
            <w:pPr>
              <w:spacing w:before="40" w:after="40"/>
              <w:rPr>
                <w:rFonts w:ascii="Times New Roman" w:hAnsi="Times New Roman"/>
                <w:b/>
                <w:sz w:val="24"/>
              </w:rPr>
            </w:pPr>
          </w:p>
        </w:tc>
      </w:tr>
      <w:tr w:rsidR="006F1A1E" w:rsidRPr="00CE7AEE" w14:paraId="45A6CC73" w14:textId="77777777" w:rsidTr="00A277DB">
        <w:tc>
          <w:tcPr>
            <w:tcW w:w="2397" w:type="dxa"/>
            <w:vMerge/>
            <w:tcBorders>
              <w:left w:val="single" w:sz="4" w:space="0" w:color="auto"/>
              <w:right w:val="single" w:sz="4" w:space="0" w:color="auto"/>
            </w:tcBorders>
            <w:vAlign w:val="center"/>
            <w:hideMark/>
          </w:tcPr>
          <w:p w14:paraId="31EB41AA" w14:textId="77777777" w:rsidR="006F1A1E" w:rsidRPr="00CE7AEE" w:rsidRDefault="006F1A1E" w:rsidP="00CE7AEE">
            <w:pPr>
              <w:spacing w:before="0"/>
              <w:rPr>
                <w:rFonts w:ascii="Times New Roman" w:hAnsi="Times New Roman"/>
                <w:sz w:val="24"/>
                <w:lang w:eastAsia="hr-HR"/>
              </w:rPr>
            </w:pPr>
          </w:p>
        </w:tc>
        <w:tc>
          <w:tcPr>
            <w:tcW w:w="2104" w:type="dxa"/>
            <w:tcBorders>
              <w:top w:val="single" w:sz="4" w:space="0" w:color="auto"/>
              <w:left w:val="single" w:sz="4" w:space="0" w:color="auto"/>
              <w:bottom w:val="single" w:sz="4" w:space="0" w:color="auto"/>
              <w:right w:val="single" w:sz="4" w:space="0" w:color="auto"/>
            </w:tcBorders>
            <w:vAlign w:val="center"/>
          </w:tcPr>
          <w:p w14:paraId="2942ECDA" w14:textId="7CE40C92" w:rsidR="006F1A1E" w:rsidRPr="00CE7AEE" w:rsidRDefault="006F1A1E" w:rsidP="00B414C2">
            <w:pPr>
              <w:spacing w:before="40" w:after="40"/>
              <w:rPr>
                <w:rFonts w:ascii="Times New Roman" w:hAnsi="Times New Roman"/>
                <w:sz w:val="24"/>
              </w:rPr>
            </w:pPr>
          </w:p>
        </w:tc>
        <w:tc>
          <w:tcPr>
            <w:tcW w:w="2233" w:type="dxa"/>
            <w:tcBorders>
              <w:top w:val="single" w:sz="4" w:space="0" w:color="auto"/>
              <w:left w:val="single" w:sz="4" w:space="0" w:color="auto"/>
              <w:bottom w:val="single" w:sz="4" w:space="0" w:color="auto"/>
              <w:right w:val="single" w:sz="4" w:space="0" w:color="auto"/>
            </w:tcBorders>
            <w:vAlign w:val="center"/>
          </w:tcPr>
          <w:p w14:paraId="078535B9" w14:textId="77777777" w:rsidR="006F1A1E" w:rsidRPr="00CE7AEE" w:rsidRDefault="006F1A1E" w:rsidP="00E05137">
            <w:pPr>
              <w:spacing w:before="40" w:after="40"/>
              <w:rPr>
                <w:rFonts w:ascii="Times New Roman" w:hAnsi="Times New Roman"/>
                <w:b/>
                <w:sz w:val="24"/>
              </w:rPr>
            </w:pPr>
          </w:p>
        </w:tc>
        <w:tc>
          <w:tcPr>
            <w:tcW w:w="2328" w:type="dxa"/>
            <w:tcBorders>
              <w:top w:val="single" w:sz="4" w:space="0" w:color="auto"/>
              <w:left w:val="single" w:sz="4" w:space="0" w:color="auto"/>
              <w:bottom w:val="single" w:sz="4" w:space="0" w:color="auto"/>
              <w:right w:val="single" w:sz="4" w:space="0" w:color="auto"/>
            </w:tcBorders>
            <w:vAlign w:val="center"/>
          </w:tcPr>
          <w:p w14:paraId="1C6ABB79" w14:textId="77777777" w:rsidR="006F1A1E" w:rsidRPr="00CE7AEE" w:rsidRDefault="006F1A1E" w:rsidP="00CE7AEE">
            <w:pPr>
              <w:spacing w:before="40" w:after="40"/>
              <w:rPr>
                <w:rFonts w:ascii="Times New Roman" w:hAnsi="Times New Roman"/>
                <w:b/>
                <w:sz w:val="24"/>
              </w:rPr>
            </w:pPr>
          </w:p>
        </w:tc>
      </w:tr>
      <w:tr w:rsidR="006F1A1E" w:rsidRPr="00CE7AEE" w14:paraId="46342AB3" w14:textId="77777777" w:rsidTr="00A277DB">
        <w:tc>
          <w:tcPr>
            <w:tcW w:w="2397" w:type="dxa"/>
            <w:vMerge/>
            <w:tcBorders>
              <w:left w:val="single" w:sz="4" w:space="0" w:color="auto"/>
              <w:right w:val="single" w:sz="4" w:space="0" w:color="auto"/>
            </w:tcBorders>
            <w:vAlign w:val="center"/>
            <w:hideMark/>
          </w:tcPr>
          <w:p w14:paraId="2AFE3A29" w14:textId="77777777" w:rsidR="006F1A1E" w:rsidRPr="00CE7AEE" w:rsidRDefault="006F1A1E" w:rsidP="00CE7AEE">
            <w:pPr>
              <w:spacing w:before="0"/>
              <w:rPr>
                <w:rFonts w:ascii="Times New Roman" w:hAnsi="Times New Roman"/>
                <w:sz w:val="24"/>
                <w:lang w:eastAsia="hr-HR"/>
              </w:rPr>
            </w:pPr>
          </w:p>
        </w:tc>
        <w:tc>
          <w:tcPr>
            <w:tcW w:w="2104" w:type="dxa"/>
            <w:tcBorders>
              <w:top w:val="single" w:sz="4" w:space="0" w:color="auto"/>
              <w:left w:val="single" w:sz="4" w:space="0" w:color="auto"/>
              <w:bottom w:val="single" w:sz="4" w:space="0" w:color="auto"/>
              <w:right w:val="single" w:sz="4" w:space="0" w:color="auto"/>
            </w:tcBorders>
            <w:vAlign w:val="center"/>
          </w:tcPr>
          <w:p w14:paraId="7609FD53" w14:textId="53C3427C" w:rsidR="006F1A1E" w:rsidRPr="00CE7AEE" w:rsidRDefault="006F1A1E" w:rsidP="00B414C2">
            <w:pPr>
              <w:spacing w:before="40" w:after="40"/>
              <w:rPr>
                <w:rFonts w:ascii="Times New Roman" w:hAnsi="Times New Roman"/>
                <w:sz w:val="24"/>
              </w:rPr>
            </w:pPr>
          </w:p>
        </w:tc>
        <w:tc>
          <w:tcPr>
            <w:tcW w:w="2233" w:type="dxa"/>
            <w:tcBorders>
              <w:top w:val="single" w:sz="4" w:space="0" w:color="auto"/>
              <w:left w:val="single" w:sz="4" w:space="0" w:color="auto"/>
              <w:bottom w:val="single" w:sz="4" w:space="0" w:color="auto"/>
              <w:right w:val="single" w:sz="4" w:space="0" w:color="auto"/>
            </w:tcBorders>
            <w:vAlign w:val="center"/>
          </w:tcPr>
          <w:p w14:paraId="78484F76" w14:textId="77777777" w:rsidR="006F1A1E" w:rsidRPr="00CE7AEE" w:rsidRDefault="006F1A1E" w:rsidP="00E05137">
            <w:pPr>
              <w:spacing w:before="40" w:after="40"/>
              <w:rPr>
                <w:rFonts w:ascii="Times New Roman" w:hAnsi="Times New Roman"/>
                <w:b/>
                <w:sz w:val="24"/>
              </w:rPr>
            </w:pPr>
          </w:p>
        </w:tc>
        <w:tc>
          <w:tcPr>
            <w:tcW w:w="2328" w:type="dxa"/>
            <w:tcBorders>
              <w:top w:val="single" w:sz="4" w:space="0" w:color="auto"/>
              <w:left w:val="single" w:sz="4" w:space="0" w:color="auto"/>
              <w:bottom w:val="single" w:sz="4" w:space="0" w:color="auto"/>
              <w:right w:val="single" w:sz="4" w:space="0" w:color="auto"/>
            </w:tcBorders>
            <w:vAlign w:val="center"/>
          </w:tcPr>
          <w:p w14:paraId="091D5AE1" w14:textId="77777777" w:rsidR="006F1A1E" w:rsidRPr="00CE7AEE" w:rsidRDefault="006F1A1E" w:rsidP="00CE7AEE">
            <w:pPr>
              <w:spacing w:before="40" w:after="40"/>
              <w:rPr>
                <w:rFonts w:ascii="Times New Roman" w:hAnsi="Times New Roman"/>
                <w:b/>
                <w:sz w:val="24"/>
              </w:rPr>
            </w:pPr>
          </w:p>
        </w:tc>
      </w:tr>
      <w:tr w:rsidR="006F1A1E" w:rsidRPr="00CE7AEE" w14:paraId="626D5EA8" w14:textId="77777777" w:rsidTr="00747DFE">
        <w:tc>
          <w:tcPr>
            <w:tcW w:w="2397" w:type="dxa"/>
            <w:vMerge/>
            <w:tcBorders>
              <w:left w:val="single" w:sz="4" w:space="0" w:color="auto"/>
              <w:right w:val="single" w:sz="4" w:space="0" w:color="auto"/>
            </w:tcBorders>
            <w:vAlign w:val="center"/>
          </w:tcPr>
          <w:p w14:paraId="2BC6E846" w14:textId="77777777" w:rsidR="006F1A1E" w:rsidRPr="00CE7AEE" w:rsidRDefault="006F1A1E" w:rsidP="00CE7AEE">
            <w:pPr>
              <w:spacing w:before="0"/>
              <w:rPr>
                <w:rFonts w:ascii="Times New Roman" w:hAnsi="Times New Roman"/>
                <w:sz w:val="24"/>
                <w:lang w:eastAsia="hr-HR"/>
              </w:rPr>
            </w:pPr>
          </w:p>
        </w:tc>
        <w:tc>
          <w:tcPr>
            <w:tcW w:w="2104" w:type="dxa"/>
            <w:tcBorders>
              <w:top w:val="single" w:sz="4" w:space="0" w:color="auto"/>
              <w:left w:val="single" w:sz="4" w:space="0" w:color="auto"/>
              <w:bottom w:val="single" w:sz="4" w:space="0" w:color="auto"/>
              <w:right w:val="single" w:sz="4" w:space="0" w:color="auto"/>
            </w:tcBorders>
            <w:vAlign w:val="center"/>
          </w:tcPr>
          <w:p w14:paraId="08C98725" w14:textId="04DA7C39" w:rsidR="006F1A1E" w:rsidRPr="00CE7AEE" w:rsidRDefault="006F1A1E" w:rsidP="00B414C2">
            <w:pPr>
              <w:spacing w:before="40" w:after="40"/>
              <w:rPr>
                <w:rFonts w:ascii="Times New Roman" w:hAnsi="Times New Roman"/>
                <w:sz w:val="24"/>
              </w:rPr>
            </w:pPr>
          </w:p>
        </w:tc>
        <w:tc>
          <w:tcPr>
            <w:tcW w:w="2233" w:type="dxa"/>
            <w:tcBorders>
              <w:top w:val="single" w:sz="4" w:space="0" w:color="auto"/>
              <w:left w:val="single" w:sz="4" w:space="0" w:color="auto"/>
              <w:bottom w:val="single" w:sz="4" w:space="0" w:color="auto"/>
              <w:right w:val="single" w:sz="4" w:space="0" w:color="auto"/>
            </w:tcBorders>
            <w:vAlign w:val="center"/>
          </w:tcPr>
          <w:p w14:paraId="36525562" w14:textId="77777777" w:rsidR="006F1A1E" w:rsidRPr="00CE7AEE" w:rsidRDefault="006F1A1E" w:rsidP="00E05137">
            <w:pPr>
              <w:spacing w:before="40" w:after="40"/>
              <w:rPr>
                <w:rFonts w:ascii="Times New Roman" w:hAnsi="Times New Roman"/>
                <w:b/>
                <w:sz w:val="24"/>
              </w:rPr>
            </w:pPr>
          </w:p>
        </w:tc>
        <w:tc>
          <w:tcPr>
            <w:tcW w:w="2328" w:type="dxa"/>
            <w:tcBorders>
              <w:top w:val="single" w:sz="4" w:space="0" w:color="auto"/>
              <w:left w:val="single" w:sz="4" w:space="0" w:color="auto"/>
              <w:bottom w:val="single" w:sz="4" w:space="0" w:color="auto"/>
              <w:right w:val="single" w:sz="4" w:space="0" w:color="auto"/>
            </w:tcBorders>
            <w:vAlign w:val="center"/>
          </w:tcPr>
          <w:p w14:paraId="0FA25A42" w14:textId="77777777" w:rsidR="006F1A1E" w:rsidRPr="00CE7AEE" w:rsidRDefault="006F1A1E" w:rsidP="00CE7AEE">
            <w:pPr>
              <w:spacing w:before="40" w:after="40"/>
              <w:rPr>
                <w:rFonts w:ascii="Times New Roman" w:hAnsi="Times New Roman"/>
                <w:b/>
                <w:sz w:val="24"/>
              </w:rPr>
            </w:pPr>
          </w:p>
        </w:tc>
      </w:tr>
      <w:tr w:rsidR="006F1A1E" w:rsidRPr="00CE7AEE" w14:paraId="285E1BEB" w14:textId="77777777" w:rsidTr="00747DFE">
        <w:tc>
          <w:tcPr>
            <w:tcW w:w="2397" w:type="dxa"/>
            <w:vMerge/>
            <w:tcBorders>
              <w:left w:val="single" w:sz="4" w:space="0" w:color="auto"/>
              <w:right w:val="single" w:sz="4" w:space="0" w:color="auto"/>
            </w:tcBorders>
            <w:vAlign w:val="center"/>
          </w:tcPr>
          <w:p w14:paraId="18D53437" w14:textId="77777777" w:rsidR="006F1A1E" w:rsidRPr="00CE7AEE" w:rsidRDefault="006F1A1E" w:rsidP="00CE7AEE">
            <w:pPr>
              <w:spacing w:before="0"/>
              <w:rPr>
                <w:rFonts w:ascii="Times New Roman" w:hAnsi="Times New Roman"/>
                <w:sz w:val="24"/>
                <w:lang w:eastAsia="hr-HR"/>
              </w:rPr>
            </w:pPr>
          </w:p>
        </w:tc>
        <w:tc>
          <w:tcPr>
            <w:tcW w:w="2104" w:type="dxa"/>
            <w:tcBorders>
              <w:top w:val="single" w:sz="4" w:space="0" w:color="auto"/>
              <w:left w:val="single" w:sz="4" w:space="0" w:color="auto"/>
              <w:bottom w:val="single" w:sz="4" w:space="0" w:color="auto"/>
              <w:right w:val="single" w:sz="4" w:space="0" w:color="auto"/>
            </w:tcBorders>
            <w:vAlign w:val="center"/>
          </w:tcPr>
          <w:p w14:paraId="4640EC02" w14:textId="4CDC3CC5" w:rsidR="006F1A1E" w:rsidRPr="00CE7AEE" w:rsidRDefault="006F1A1E" w:rsidP="00B414C2">
            <w:pPr>
              <w:spacing w:before="40" w:after="40"/>
              <w:rPr>
                <w:rFonts w:ascii="Times New Roman" w:hAnsi="Times New Roman"/>
                <w:sz w:val="24"/>
              </w:rPr>
            </w:pPr>
          </w:p>
        </w:tc>
        <w:tc>
          <w:tcPr>
            <w:tcW w:w="2233" w:type="dxa"/>
            <w:tcBorders>
              <w:top w:val="single" w:sz="4" w:space="0" w:color="auto"/>
              <w:left w:val="single" w:sz="4" w:space="0" w:color="auto"/>
              <w:bottom w:val="single" w:sz="4" w:space="0" w:color="auto"/>
              <w:right w:val="single" w:sz="4" w:space="0" w:color="auto"/>
            </w:tcBorders>
            <w:vAlign w:val="center"/>
          </w:tcPr>
          <w:p w14:paraId="43AAF440" w14:textId="77777777" w:rsidR="006F1A1E" w:rsidRPr="00CE7AEE" w:rsidRDefault="006F1A1E" w:rsidP="00E05137">
            <w:pPr>
              <w:spacing w:before="40" w:after="40"/>
              <w:rPr>
                <w:rFonts w:ascii="Times New Roman" w:hAnsi="Times New Roman"/>
                <w:b/>
                <w:sz w:val="24"/>
              </w:rPr>
            </w:pPr>
          </w:p>
        </w:tc>
        <w:tc>
          <w:tcPr>
            <w:tcW w:w="2328" w:type="dxa"/>
            <w:tcBorders>
              <w:top w:val="single" w:sz="4" w:space="0" w:color="auto"/>
              <w:left w:val="single" w:sz="4" w:space="0" w:color="auto"/>
              <w:bottom w:val="single" w:sz="4" w:space="0" w:color="auto"/>
              <w:right w:val="single" w:sz="4" w:space="0" w:color="auto"/>
            </w:tcBorders>
            <w:vAlign w:val="center"/>
          </w:tcPr>
          <w:p w14:paraId="106907D4" w14:textId="77777777" w:rsidR="006F1A1E" w:rsidRPr="00CE7AEE" w:rsidRDefault="006F1A1E" w:rsidP="00CE7AEE">
            <w:pPr>
              <w:spacing w:before="40" w:after="40"/>
              <w:rPr>
                <w:rFonts w:ascii="Times New Roman" w:hAnsi="Times New Roman"/>
                <w:b/>
                <w:sz w:val="24"/>
              </w:rPr>
            </w:pPr>
          </w:p>
        </w:tc>
      </w:tr>
      <w:tr w:rsidR="006F1A1E" w:rsidRPr="00CE7AEE" w14:paraId="56D8ABE5" w14:textId="77777777" w:rsidTr="00747DFE">
        <w:tc>
          <w:tcPr>
            <w:tcW w:w="2397" w:type="dxa"/>
            <w:vMerge/>
            <w:tcBorders>
              <w:left w:val="single" w:sz="4" w:space="0" w:color="auto"/>
              <w:right w:val="single" w:sz="4" w:space="0" w:color="auto"/>
            </w:tcBorders>
            <w:vAlign w:val="center"/>
          </w:tcPr>
          <w:p w14:paraId="3D61E049" w14:textId="77777777" w:rsidR="006F1A1E" w:rsidRPr="00CE7AEE" w:rsidRDefault="006F1A1E" w:rsidP="00CE7AEE">
            <w:pPr>
              <w:spacing w:before="0"/>
              <w:rPr>
                <w:rFonts w:ascii="Times New Roman" w:hAnsi="Times New Roman"/>
                <w:sz w:val="24"/>
                <w:lang w:eastAsia="hr-HR"/>
              </w:rPr>
            </w:pPr>
          </w:p>
        </w:tc>
        <w:tc>
          <w:tcPr>
            <w:tcW w:w="2104" w:type="dxa"/>
            <w:tcBorders>
              <w:top w:val="single" w:sz="4" w:space="0" w:color="auto"/>
              <w:left w:val="single" w:sz="4" w:space="0" w:color="auto"/>
              <w:bottom w:val="single" w:sz="4" w:space="0" w:color="auto"/>
              <w:right w:val="single" w:sz="4" w:space="0" w:color="auto"/>
            </w:tcBorders>
            <w:vAlign w:val="center"/>
          </w:tcPr>
          <w:p w14:paraId="6EE62928" w14:textId="381435E5" w:rsidR="006F1A1E" w:rsidRPr="00CE7AEE" w:rsidRDefault="006F1A1E" w:rsidP="00B414C2">
            <w:pPr>
              <w:spacing w:before="40" w:after="40"/>
              <w:rPr>
                <w:rFonts w:ascii="Times New Roman" w:hAnsi="Times New Roman"/>
                <w:sz w:val="24"/>
              </w:rPr>
            </w:pPr>
          </w:p>
        </w:tc>
        <w:tc>
          <w:tcPr>
            <w:tcW w:w="2233" w:type="dxa"/>
            <w:tcBorders>
              <w:top w:val="single" w:sz="4" w:space="0" w:color="auto"/>
              <w:left w:val="single" w:sz="4" w:space="0" w:color="auto"/>
              <w:bottom w:val="single" w:sz="4" w:space="0" w:color="auto"/>
              <w:right w:val="single" w:sz="4" w:space="0" w:color="auto"/>
            </w:tcBorders>
            <w:vAlign w:val="center"/>
          </w:tcPr>
          <w:p w14:paraId="0EC5DF2B" w14:textId="77777777" w:rsidR="006F1A1E" w:rsidRPr="00CE7AEE" w:rsidRDefault="006F1A1E" w:rsidP="00E05137">
            <w:pPr>
              <w:spacing w:before="40" w:after="40"/>
              <w:rPr>
                <w:rFonts w:ascii="Times New Roman" w:hAnsi="Times New Roman"/>
                <w:b/>
                <w:sz w:val="24"/>
              </w:rPr>
            </w:pPr>
          </w:p>
        </w:tc>
        <w:tc>
          <w:tcPr>
            <w:tcW w:w="2328" w:type="dxa"/>
            <w:tcBorders>
              <w:top w:val="single" w:sz="4" w:space="0" w:color="auto"/>
              <w:left w:val="single" w:sz="4" w:space="0" w:color="auto"/>
              <w:bottom w:val="single" w:sz="4" w:space="0" w:color="auto"/>
              <w:right w:val="single" w:sz="4" w:space="0" w:color="auto"/>
            </w:tcBorders>
            <w:vAlign w:val="center"/>
          </w:tcPr>
          <w:p w14:paraId="580F1D02" w14:textId="77777777" w:rsidR="006F1A1E" w:rsidRPr="00CE7AEE" w:rsidRDefault="006F1A1E" w:rsidP="00CE7AEE">
            <w:pPr>
              <w:spacing w:before="40" w:after="40"/>
              <w:rPr>
                <w:rFonts w:ascii="Times New Roman" w:hAnsi="Times New Roman"/>
                <w:b/>
                <w:sz w:val="24"/>
              </w:rPr>
            </w:pPr>
          </w:p>
        </w:tc>
      </w:tr>
    </w:tbl>
    <w:p w14:paraId="5A57015F" w14:textId="77777777" w:rsidR="00BE6676" w:rsidRPr="00CE7AEE" w:rsidRDefault="00BE6676" w:rsidP="00B414C2">
      <w:pPr>
        <w:spacing w:after="120"/>
        <w:rPr>
          <w:rFonts w:ascii="Times New Roman" w:hAnsi="Times New Roman"/>
          <w:sz w:val="24"/>
        </w:rPr>
      </w:pPr>
    </w:p>
    <w:p w14:paraId="56DC8C60" w14:textId="77777777" w:rsidR="00BE6676" w:rsidRPr="00CE7AEE" w:rsidRDefault="00BE6676" w:rsidP="00BE6676">
      <w:pPr>
        <w:spacing w:after="120"/>
        <w:rPr>
          <w:rFonts w:ascii="Times New Roman" w:hAnsi="Times New Roman"/>
          <w:sz w:val="24"/>
        </w:rPr>
      </w:pPr>
      <w:r w:rsidRPr="00CE7AEE">
        <w:rPr>
          <w:rFonts w:ascii="Times New Roman" w:hAnsi="Times New Roman"/>
          <w:sz w:val="24"/>
        </w:rPr>
        <w:t>* U kontekstu Opće uredbe o zaštiti osobnih podataka (GDPR), obaveza navođenja podataka o stručnjaku u skladu je osnovama iz čl. 6. st. 1. t. b), c), e) i f) Opće uredbe.</w:t>
      </w:r>
    </w:p>
    <w:p w14:paraId="66022A2C" w14:textId="77777777" w:rsidR="00BE6676" w:rsidRPr="00CE7AEE" w:rsidRDefault="00BE6676" w:rsidP="00BE6676">
      <w:pPr>
        <w:spacing w:after="120"/>
        <w:rPr>
          <w:rFonts w:ascii="Times New Roman" w:hAnsi="Times New Roman"/>
          <w:sz w:val="24"/>
        </w:rPr>
      </w:pPr>
      <w:r w:rsidRPr="00CE7AEE">
        <w:rPr>
          <w:rFonts w:ascii="Times New Roman" w:hAnsi="Times New Roman"/>
          <w:sz w:val="24"/>
        </w:rPr>
        <w:t xml:space="preserve">** S ciljem zaštite osobnih podataka trećih strana u skladu s Općom uredbom o zaštiti osobnih podataka (GDPR), preporuka gospodarskim subjektima je da pod ovom rubrikom ne navode osobne podatke trećih strana ako nije neophodno ili da za navođenje takvih podataka zatraže privolu osobe čije podatke navode. </w:t>
      </w:r>
    </w:p>
    <w:p w14:paraId="7C18B804" w14:textId="7F6FAA1C" w:rsidR="00BE6676" w:rsidRPr="00CE7AEE" w:rsidRDefault="00BE6676" w:rsidP="00BE6676">
      <w:pPr>
        <w:spacing w:after="120"/>
        <w:rPr>
          <w:rFonts w:ascii="Times New Roman" w:hAnsi="Times New Roman"/>
          <w:sz w:val="24"/>
        </w:rPr>
      </w:pPr>
      <w:r w:rsidRPr="00CE7AEE">
        <w:rPr>
          <w:rFonts w:ascii="Times New Roman" w:hAnsi="Times New Roman"/>
          <w:sz w:val="24"/>
        </w:rPr>
        <w:t>U slučaju da gospodarski subjekt ipak navede podatke koji se smatraju osobnim podacima, naručitelj će s navedenim podacima postupati u skladu s navedenom Općom uredbom, odnosno koristiti ih isključivo na temelju čl. 6. st. 1. t. f. i sukladno načelima iz čl. 5.</w:t>
      </w:r>
      <w:r w:rsidR="00747DFE" w:rsidRPr="00CE7AEE">
        <w:rPr>
          <w:rFonts w:ascii="Times New Roman" w:hAnsi="Times New Roman"/>
          <w:sz w:val="24"/>
        </w:rPr>
        <w:t>,</w:t>
      </w:r>
      <w:r w:rsidRPr="00CE7AEE">
        <w:rPr>
          <w:rFonts w:ascii="Times New Roman" w:hAnsi="Times New Roman"/>
          <w:sz w:val="24"/>
        </w:rPr>
        <w:t xml:space="preserve"> te pojedincu o čijim se podacima radi omogućiti sva relevantna prava definirana Općom uredbom.</w:t>
      </w:r>
    </w:p>
    <w:p w14:paraId="5B587015" w14:textId="77777777" w:rsidR="00BE6676" w:rsidRPr="00CE7AEE" w:rsidRDefault="00BE6676" w:rsidP="00BE6676">
      <w:pPr>
        <w:spacing w:after="120"/>
        <w:rPr>
          <w:rFonts w:ascii="Times New Roman" w:hAnsi="Times New Roman"/>
          <w:sz w:val="24"/>
          <w:highlight w:val="magenta"/>
        </w:rPr>
      </w:pPr>
    </w:p>
    <w:p w14:paraId="6AD0AE91" w14:textId="77777777" w:rsidR="00BE6676" w:rsidRPr="00CE7AEE" w:rsidRDefault="00BE6676" w:rsidP="00BE6676">
      <w:pPr>
        <w:spacing w:line="276" w:lineRule="auto"/>
        <w:rPr>
          <w:rFonts w:ascii="Times New Roman" w:hAnsi="Times New Roman"/>
          <w:sz w:val="24"/>
          <w:highlight w:val="yellow"/>
        </w:rPr>
      </w:pPr>
    </w:p>
    <w:p w14:paraId="62C5E1D1" w14:textId="77777777" w:rsidR="00CC5F87" w:rsidRPr="00CE7AEE" w:rsidRDefault="00CC5F87">
      <w:pPr>
        <w:rPr>
          <w:rFonts w:ascii="Times New Roman" w:hAnsi="Times New Roman"/>
          <w:sz w:val="24"/>
        </w:rPr>
      </w:pPr>
    </w:p>
    <w:sectPr w:rsidR="00CC5F87" w:rsidRPr="00CE7AE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B84C3" w14:textId="77777777" w:rsidR="00306934" w:rsidRDefault="00306934" w:rsidP="00BE6676">
      <w:pPr>
        <w:spacing w:before="0" w:line="240" w:lineRule="auto"/>
      </w:pPr>
      <w:r>
        <w:separator/>
      </w:r>
    </w:p>
  </w:endnote>
  <w:endnote w:type="continuationSeparator" w:id="0">
    <w:p w14:paraId="0094E468" w14:textId="77777777" w:rsidR="00306934" w:rsidRDefault="00306934" w:rsidP="00BE667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070FC" w14:textId="77777777" w:rsidR="00306934" w:rsidRDefault="00306934" w:rsidP="00BE6676">
      <w:pPr>
        <w:spacing w:before="0" w:line="240" w:lineRule="auto"/>
      </w:pPr>
      <w:r>
        <w:separator/>
      </w:r>
    </w:p>
  </w:footnote>
  <w:footnote w:type="continuationSeparator" w:id="0">
    <w:p w14:paraId="4EC40326" w14:textId="77777777" w:rsidR="00306934" w:rsidRDefault="00306934" w:rsidP="00BE667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11" w:type="dxa"/>
      <w:tblInd w:w="10" w:type="dxa"/>
      <w:tblLayout w:type="fixed"/>
      <w:tblCellMar>
        <w:left w:w="0" w:type="dxa"/>
        <w:right w:w="0" w:type="dxa"/>
      </w:tblCellMar>
      <w:tblLook w:val="0000" w:firstRow="0" w:lastRow="0" w:firstColumn="0" w:lastColumn="0" w:noHBand="0" w:noVBand="0"/>
    </w:tblPr>
    <w:tblGrid>
      <w:gridCol w:w="1318"/>
      <w:gridCol w:w="5892"/>
      <w:gridCol w:w="1842"/>
      <w:gridCol w:w="759"/>
    </w:tblGrid>
    <w:tr w:rsidR="00A2279C" w:rsidRPr="00DB73C5" w14:paraId="3B707F1E" w14:textId="77777777" w:rsidTr="00A2279C">
      <w:trPr>
        <w:trHeight w:val="239"/>
      </w:trPr>
      <w:tc>
        <w:tcPr>
          <w:tcW w:w="1318" w:type="dxa"/>
          <w:tcBorders>
            <w:top w:val="single" w:sz="8" w:space="0" w:color="auto"/>
            <w:left w:val="single" w:sz="8" w:space="0" w:color="auto"/>
            <w:bottom w:val="nil"/>
            <w:right w:val="single" w:sz="8" w:space="0" w:color="auto"/>
          </w:tcBorders>
          <w:vAlign w:val="bottom"/>
        </w:tcPr>
        <w:p w14:paraId="0E1E113B" w14:textId="77777777" w:rsidR="00A2279C" w:rsidRPr="00DB73C5" w:rsidRDefault="00A2279C" w:rsidP="00A2279C">
          <w:pPr>
            <w:widowControl w:val="0"/>
            <w:autoSpaceDE w:val="0"/>
            <w:autoSpaceDN w:val="0"/>
            <w:adjustRightInd w:val="0"/>
            <w:spacing w:before="0" w:line="240" w:lineRule="auto"/>
            <w:rPr>
              <w:rFonts w:ascii="Times New Roman" w:hAnsi="Times New Roman"/>
              <w:sz w:val="20"/>
              <w:szCs w:val="20"/>
            </w:rPr>
          </w:pPr>
          <w:r w:rsidRPr="00DB73C5">
            <w:rPr>
              <w:noProof/>
              <w:sz w:val="20"/>
              <w:szCs w:val="20"/>
              <w:highlight w:val="magenta"/>
              <w:lang w:eastAsia="hr-HR"/>
            </w:rPr>
            <w:drawing>
              <wp:anchor distT="0" distB="0" distL="114300" distR="114300" simplePos="0" relativeHeight="251659264" behindDoc="1" locked="0" layoutInCell="0" allowOverlap="1" wp14:anchorId="316F78BA" wp14:editId="1C774EA4">
                <wp:simplePos x="0" y="0"/>
                <wp:positionH relativeFrom="column">
                  <wp:posOffset>228600</wp:posOffset>
                </wp:positionH>
                <wp:positionV relativeFrom="paragraph">
                  <wp:posOffset>266065</wp:posOffset>
                </wp:positionV>
                <wp:extent cx="389890" cy="504190"/>
                <wp:effectExtent l="0" t="0" r="0" b="0"/>
                <wp:wrapNone/>
                <wp:docPr id="1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890" cy="504190"/>
                        </a:xfrm>
                        <a:prstGeom prst="rect">
                          <a:avLst/>
                        </a:prstGeom>
                        <a:noFill/>
                      </pic:spPr>
                    </pic:pic>
                  </a:graphicData>
                </a:graphic>
                <wp14:sizeRelH relativeFrom="page">
                  <wp14:pctWidth>0</wp14:pctWidth>
                </wp14:sizeRelH>
                <wp14:sizeRelV relativeFrom="page">
                  <wp14:pctHeight>0</wp14:pctHeight>
                </wp14:sizeRelV>
              </wp:anchor>
            </w:drawing>
          </w:r>
        </w:p>
      </w:tc>
      <w:tc>
        <w:tcPr>
          <w:tcW w:w="5892" w:type="dxa"/>
          <w:tcBorders>
            <w:top w:val="single" w:sz="8" w:space="0" w:color="auto"/>
            <w:left w:val="nil"/>
            <w:bottom w:val="nil"/>
            <w:right w:val="single" w:sz="8" w:space="0" w:color="auto"/>
          </w:tcBorders>
          <w:vAlign w:val="center"/>
        </w:tcPr>
        <w:p w14:paraId="3287B6C9" w14:textId="77777777" w:rsidR="00A2279C" w:rsidRPr="00DB73C5" w:rsidRDefault="00A2279C" w:rsidP="00A2279C">
          <w:pPr>
            <w:widowControl w:val="0"/>
            <w:autoSpaceDE w:val="0"/>
            <w:autoSpaceDN w:val="0"/>
            <w:adjustRightInd w:val="0"/>
            <w:spacing w:before="240" w:after="240" w:line="240" w:lineRule="auto"/>
            <w:jc w:val="center"/>
            <w:rPr>
              <w:rFonts w:cs="Arial"/>
              <w:b/>
              <w:bCs/>
              <w:w w:val="99"/>
              <w:sz w:val="20"/>
              <w:szCs w:val="20"/>
            </w:rPr>
          </w:pPr>
          <w:r w:rsidRPr="00DB73C5">
            <w:rPr>
              <w:rFonts w:cs="Arial"/>
              <w:w w:val="98"/>
              <w:sz w:val="20"/>
              <w:szCs w:val="20"/>
            </w:rPr>
            <w:t>REPUBLIKA HRVATSKA</w:t>
          </w:r>
          <w:r w:rsidRPr="00DB73C5">
            <w:rPr>
              <w:rFonts w:cs="Arial"/>
              <w:b/>
              <w:bCs/>
              <w:w w:val="99"/>
              <w:sz w:val="20"/>
              <w:szCs w:val="20"/>
            </w:rPr>
            <w:t xml:space="preserve"> </w:t>
          </w:r>
        </w:p>
        <w:p w14:paraId="1B7C1942" w14:textId="77777777" w:rsidR="00A2279C" w:rsidRPr="00DB73C5" w:rsidRDefault="00A2279C" w:rsidP="00A2279C">
          <w:pPr>
            <w:widowControl w:val="0"/>
            <w:autoSpaceDE w:val="0"/>
            <w:autoSpaceDN w:val="0"/>
            <w:adjustRightInd w:val="0"/>
            <w:spacing w:before="240" w:after="240" w:line="240" w:lineRule="auto"/>
            <w:jc w:val="center"/>
            <w:rPr>
              <w:rFonts w:ascii="Times New Roman" w:hAnsi="Times New Roman"/>
              <w:sz w:val="20"/>
              <w:szCs w:val="20"/>
            </w:rPr>
          </w:pPr>
          <w:r w:rsidRPr="00DB73C5">
            <w:rPr>
              <w:rFonts w:cs="Arial"/>
              <w:b/>
              <w:bCs/>
              <w:w w:val="99"/>
              <w:sz w:val="20"/>
              <w:szCs w:val="20"/>
            </w:rPr>
            <w:t>MINISTARSTVO GOSPODARSTVA I ODRŽIVOG RAZVOJA</w:t>
          </w:r>
        </w:p>
      </w:tc>
      <w:tc>
        <w:tcPr>
          <w:tcW w:w="1842" w:type="dxa"/>
          <w:tcBorders>
            <w:top w:val="single" w:sz="8" w:space="0" w:color="auto"/>
            <w:left w:val="nil"/>
            <w:bottom w:val="nil"/>
            <w:right w:val="single" w:sz="8" w:space="0" w:color="auto"/>
          </w:tcBorders>
          <w:vAlign w:val="center"/>
        </w:tcPr>
        <w:p w14:paraId="02E1C376" w14:textId="77777777" w:rsidR="00A2279C" w:rsidRPr="00DB73C5" w:rsidRDefault="00A2279C" w:rsidP="00A2279C">
          <w:pPr>
            <w:widowControl w:val="0"/>
            <w:autoSpaceDE w:val="0"/>
            <w:autoSpaceDN w:val="0"/>
            <w:adjustRightInd w:val="0"/>
            <w:spacing w:before="240" w:after="240" w:line="240" w:lineRule="auto"/>
            <w:jc w:val="center"/>
            <w:rPr>
              <w:rFonts w:cs="Arial"/>
              <w:sz w:val="20"/>
              <w:szCs w:val="20"/>
            </w:rPr>
          </w:pPr>
          <w:proofErr w:type="spellStart"/>
          <w:r w:rsidRPr="00DB73C5">
            <w:rPr>
              <w:rFonts w:cs="Arial"/>
              <w:sz w:val="20"/>
              <w:szCs w:val="20"/>
            </w:rPr>
            <w:t>Ev</w:t>
          </w:r>
          <w:proofErr w:type="spellEnd"/>
          <w:r w:rsidRPr="00DB73C5">
            <w:rPr>
              <w:rFonts w:cs="Arial"/>
              <w:sz w:val="20"/>
              <w:szCs w:val="20"/>
            </w:rPr>
            <w:t xml:space="preserve">. broj nabave: </w:t>
          </w:r>
        </w:p>
        <w:p w14:paraId="2A14281C" w14:textId="0C37755C" w:rsidR="00A2279C" w:rsidRPr="00DB73C5" w:rsidRDefault="006442F0" w:rsidP="00A2279C">
          <w:pPr>
            <w:widowControl w:val="0"/>
            <w:autoSpaceDE w:val="0"/>
            <w:autoSpaceDN w:val="0"/>
            <w:adjustRightInd w:val="0"/>
            <w:spacing w:before="240" w:after="240" w:line="240" w:lineRule="auto"/>
            <w:jc w:val="center"/>
            <w:rPr>
              <w:rFonts w:ascii="Times New Roman" w:hAnsi="Times New Roman"/>
              <w:sz w:val="20"/>
              <w:szCs w:val="20"/>
            </w:rPr>
          </w:pPr>
          <w:r w:rsidRPr="006442F0">
            <w:rPr>
              <w:rFonts w:cs="Arial"/>
              <w:sz w:val="20"/>
              <w:szCs w:val="20"/>
            </w:rPr>
            <w:t>800/02-21/34JN</w:t>
          </w:r>
        </w:p>
      </w:tc>
      <w:tc>
        <w:tcPr>
          <w:tcW w:w="759" w:type="dxa"/>
          <w:tcBorders>
            <w:top w:val="nil"/>
            <w:left w:val="nil"/>
            <w:bottom w:val="nil"/>
            <w:right w:val="nil"/>
          </w:tcBorders>
          <w:vAlign w:val="bottom"/>
        </w:tcPr>
        <w:p w14:paraId="62539463" w14:textId="77777777" w:rsidR="00A2279C" w:rsidRPr="00DB73C5" w:rsidRDefault="00A2279C" w:rsidP="00A2279C">
          <w:pPr>
            <w:widowControl w:val="0"/>
            <w:autoSpaceDE w:val="0"/>
            <w:autoSpaceDN w:val="0"/>
            <w:adjustRightInd w:val="0"/>
            <w:spacing w:before="0" w:line="240" w:lineRule="auto"/>
            <w:rPr>
              <w:rFonts w:ascii="Times New Roman" w:hAnsi="Times New Roman"/>
              <w:sz w:val="20"/>
              <w:szCs w:val="20"/>
              <w:highlight w:val="magenta"/>
            </w:rPr>
          </w:pPr>
        </w:p>
      </w:tc>
    </w:tr>
    <w:tr w:rsidR="00A2279C" w:rsidRPr="00DB73C5" w14:paraId="31DAC976" w14:textId="77777777" w:rsidTr="00A2279C">
      <w:trPr>
        <w:trHeight w:val="265"/>
      </w:trPr>
      <w:tc>
        <w:tcPr>
          <w:tcW w:w="1318" w:type="dxa"/>
          <w:tcBorders>
            <w:top w:val="nil"/>
            <w:left w:val="single" w:sz="8" w:space="0" w:color="auto"/>
            <w:bottom w:val="single" w:sz="8" w:space="0" w:color="auto"/>
            <w:right w:val="single" w:sz="8" w:space="0" w:color="auto"/>
          </w:tcBorders>
          <w:vAlign w:val="bottom"/>
        </w:tcPr>
        <w:p w14:paraId="65C983FA" w14:textId="77777777" w:rsidR="00A2279C" w:rsidRPr="00DB73C5" w:rsidRDefault="00A2279C" w:rsidP="00A2279C">
          <w:pPr>
            <w:widowControl w:val="0"/>
            <w:autoSpaceDE w:val="0"/>
            <w:autoSpaceDN w:val="0"/>
            <w:adjustRightInd w:val="0"/>
            <w:spacing w:before="0" w:line="240" w:lineRule="auto"/>
            <w:rPr>
              <w:rFonts w:ascii="Times New Roman" w:hAnsi="Times New Roman"/>
              <w:sz w:val="20"/>
              <w:szCs w:val="20"/>
              <w:highlight w:val="magenta"/>
            </w:rPr>
          </w:pPr>
        </w:p>
      </w:tc>
      <w:tc>
        <w:tcPr>
          <w:tcW w:w="5892" w:type="dxa"/>
          <w:tcBorders>
            <w:top w:val="single" w:sz="4" w:space="0" w:color="auto"/>
            <w:left w:val="nil"/>
            <w:bottom w:val="single" w:sz="8" w:space="0" w:color="auto"/>
            <w:right w:val="single" w:sz="8" w:space="0" w:color="auto"/>
          </w:tcBorders>
          <w:vAlign w:val="center"/>
        </w:tcPr>
        <w:p w14:paraId="7ED9051A" w14:textId="77777777" w:rsidR="00A2279C" w:rsidRPr="00DB73C5" w:rsidRDefault="00A2279C" w:rsidP="00A2279C">
          <w:pPr>
            <w:widowControl w:val="0"/>
            <w:autoSpaceDE w:val="0"/>
            <w:autoSpaceDN w:val="0"/>
            <w:adjustRightInd w:val="0"/>
            <w:spacing w:after="120" w:line="240" w:lineRule="auto"/>
            <w:jc w:val="center"/>
            <w:rPr>
              <w:rFonts w:cs="Arial"/>
              <w:sz w:val="20"/>
              <w:szCs w:val="20"/>
            </w:rPr>
          </w:pPr>
          <w:r w:rsidRPr="00DB73C5">
            <w:rPr>
              <w:rFonts w:cs="Arial"/>
              <w:sz w:val="20"/>
              <w:szCs w:val="20"/>
            </w:rPr>
            <w:t>Dokumentacija o nabavi</w:t>
          </w:r>
        </w:p>
      </w:tc>
      <w:tc>
        <w:tcPr>
          <w:tcW w:w="1842" w:type="dxa"/>
          <w:tcBorders>
            <w:top w:val="single" w:sz="4" w:space="0" w:color="auto"/>
            <w:left w:val="nil"/>
            <w:bottom w:val="single" w:sz="8" w:space="0" w:color="auto"/>
            <w:right w:val="single" w:sz="8" w:space="0" w:color="auto"/>
          </w:tcBorders>
          <w:vAlign w:val="center"/>
        </w:tcPr>
        <w:p w14:paraId="66A5BD3D" w14:textId="09868910" w:rsidR="00A2279C" w:rsidRPr="00DB73C5" w:rsidRDefault="00A2279C" w:rsidP="00A2279C">
          <w:pPr>
            <w:widowControl w:val="0"/>
            <w:autoSpaceDE w:val="0"/>
            <w:autoSpaceDN w:val="0"/>
            <w:adjustRightInd w:val="0"/>
            <w:spacing w:after="120" w:line="240" w:lineRule="auto"/>
            <w:jc w:val="center"/>
            <w:rPr>
              <w:rFonts w:ascii="Times New Roman" w:hAnsi="Times New Roman"/>
              <w:sz w:val="20"/>
              <w:szCs w:val="20"/>
            </w:rPr>
          </w:pPr>
          <w:r w:rsidRPr="00DB73C5">
            <w:rPr>
              <w:rFonts w:cs="Arial"/>
              <w:noProof/>
              <w:sz w:val="20"/>
              <w:szCs w:val="20"/>
            </w:rPr>
            <w:t xml:space="preserve">Stranica </w:t>
          </w:r>
          <w:r w:rsidRPr="00DB73C5">
            <w:rPr>
              <w:rFonts w:cs="Arial"/>
              <w:bCs/>
              <w:noProof/>
              <w:sz w:val="20"/>
              <w:szCs w:val="20"/>
            </w:rPr>
            <w:fldChar w:fldCharType="begin"/>
          </w:r>
          <w:r w:rsidRPr="00DB73C5">
            <w:rPr>
              <w:rFonts w:cs="Arial"/>
              <w:bCs/>
              <w:noProof/>
              <w:sz w:val="20"/>
              <w:szCs w:val="20"/>
            </w:rPr>
            <w:instrText xml:space="preserve"> PAGE  \* Arabic  \* MERGEFORMAT </w:instrText>
          </w:r>
          <w:r w:rsidRPr="00DB73C5">
            <w:rPr>
              <w:rFonts w:cs="Arial"/>
              <w:bCs/>
              <w:noProof/>
              <w:sz w:val="20"/>
              <w:szCs w:val="20"/>
            </w:rPr>
            <w:fldChar w:fldCharType="separate"/>
          </w:r>
          <w:r w:rsidR="00CE7AEE">
            <w:rPr>
              <w:rFonts w:cs="Arial"/>
              <w:bCs/>
              <w:noProof/>
              <w:sz w:val="20"/>
              <w:szCs w:val="20"/>
            </w:rPr>
            <w:t>1</w:t>
          </w:r>
          <w:r w:rsidRPr="00DB73C5">
            <w:rPr>
              <w:rFonts w:cs="Arial"/>
              <w:bCs/>
              <w:noProof/>
              <w:sz w:val="20"/>
              <w:szCs w:val="20"/>
            </w:rPr>
            <w:fldChar w:fldCharType="end"/>
          </w:r>
          <w:r w:rsidRPr="00DB73C5">
            <w:rPr>
              <w:rFonts w:cs="Arial"/>
              <w:noProof/>
              <w:sz w:val="20"/>
              <w:szCs w:val="20"/>
            </w:rPr>
            <w:t xml:space="preserve"> od </w:t>
          </w:r>
          <w:r w:rsidRPr="00DB73C5">
            <w:rPr>
              <w:rFonts w:cs="Arial"/>
              <w:bCs/>
              <w:noProof/>
              <w:sz w:val="20"/>
              <w:szCs w:val="20"/>
            </w:rPr>
            <w:fldChar w:fldCharType="begin"/>
          </w:r>
          <w:r w:rsidRPr="00DB73C5">
            <w:rPr>
              <w:rFonts w:cs="Arial"/>
              <w:bCs/>
              <w:noProof/>
              <w:sz w:val="20"/>
              <w:szCs w:val="20"/>
            </w:rPr>
            <w:instrText xml:space="preserve"> NUMPAGES  \* Arabic  \* MERGEFORMAT </w:instrText>
          </w:r>
          <w:r w:rsidRPr="00DB73C5">
            <w:rPr>
              <w:rFonts w:cs="Arial"/>
              <w:bCs/>
              <w:noProof/>
              <w:sz w:val="20"/>
              <w:szCs w:val="20"/>
            </w:rPr>
            <w:fldChar w:fldCharType="separate"/>
          </w:r>
          <w:r w:rsidR="00CE7AEE">
            <w:rPr>
              <w:rFonts w:cs="Arial"/>
              <w:bCs/>
              <w:noProof/>
              <w:sz w:val="20"/>
              <w:szCs w:val="20"/>
            </w:rPr>
            <w:t>14</w:t>
          </w:r>
          <w:r w:rsidRPr="00DB73C5">
            <w:rPr>
              <w:rFonts w:cs="Arial"/>
              <w:bCs/>
              <w:noProof/>
              <w:sz w:val="20"/>
              <w:szCs w:val="20"/>
            </w:rPr>
            <w:fldChar w:fldCharType="end"/>
          </w:r>
        </w:p>
      </w:tc>
      <w:tc>
        <w:tcPr>
          <w:tcW w:w="759" w:type="dxa"/>
          <w:tcBorders>
            <w:top w:val="nil"/>
            <w:left w:val="nil"/>
            <w:bottom w:val="nil"/>
            <w:right w:val="nil"/>
          </w:tcBorders>
          <w:vAlign w:val="bottom"/>
        </w:tcPr>
        <w:p w14:paraId="7F59C4AB" w14:textId="77777777" w:rsidR="00A2279C" w:rsidRPr="00DB73C5" w:rsidRDefault="00A2279C" w:rsidP="00A2279C">
          <w:pPr>
            <w:widowControl w:val="0"/>
            <w:autoSpaceDE w:val="0"/>
            <w:autoSpaceDN w:val="0"/>
            <w:adjustRightInd w:val="0"/>
            <w:spacing w:before="0" w:line="240" w:lineRule="auto"/>
            <w:rPr>
              <w:rFonts w:ascii="Times New Roman" w:hAnsi="Times New Roman"/>
              <w:sz w:val="20"/>
              <w:szCs w:val="20"/>
              <w:highlight w:val="magenta"/>
            </w:rPr>
          </w:pPr>
        </w:p>
      </w:tc>
    </w:tr>
  </w:tbl>
  <w:p w14:paraId="1CB81CB9" w14:textId="77777777" w:rsidR="00BE6676" w:rsidRDefault="00BE6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0AF7"/>
    <w:multiLevelType w:val="hybridMultilevel"/>
    <w:tmpl w:val="EA1CF550"/>
    <w:lvl w:ilvl="0" w:tplc="B3E6FD9C">
      <w:start w:val="1"/>
      <w:numFmt w:val="bullet"/>
      <w:pStyle w:val="bulletcrtica"/>
      <w:lvlText w:val="­"/>
      <w:lvlJc w:val="left"/>
      <w:pPr>
        <w:ind w:left="1495" w:hanging="360"/>
      </w:pPr>
      <w:rPr>
        <w:rFonts w:ascii="Courier New" w:hAnsi="Courier New"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7D407BC"/>
    <w:multiLevelType w:val="hybridMultilevel"/>
    <w:tmpl w:val="AA228FDC"/>
    <w:lvl w:ilvl="0" w:tplc="8C44858E">
      <w:start w:val="1"/>
      <w:numFmt w:val="bullet"/>
      <w:pStyle w:val="Bullets"/>
      <w:lvlText w:val="­"/>
      <w:lvlJc w:val="left"/>
      <w:pPr>
        <w:ind w:left="1211" w:hanging="360"/>
      </w:pPr>
      <w:rPr>
        <w:rFonts w:ascii="Courier New" w:hAnsi="Courier New"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76"/>
    <w:rsid w:val="00124F47"/>
    <w:rsid w:val="00192F98"/>
    <w:rsid w:val="002040E6"/>
    <w:rsid w:val="002201C4"/>
    <w:rsid w:val="00306934"/>
    <w:rsid w:val="003540EA"/>
    <w:rsid w:val="004005CB"/>
    <w:rsid w:val="004B1EEC"/>
    <w:rsid w:val="006442F0"/>
    <w:rsid w:val="006F1A1E"/>
    <w:rsid w:val="00747DFE"/>
    <w:rsid w:val="008217BF"/>
    <w:rsid w:val="00927DAB"/>
    <w:rsid w:val="00A2279C"/>
    <w:rsid w:val="00A277DB"/>
    <w:rsid w:val="00B35862"/>
    <w:rsid w:val="00B414C2"/>
    <w:rsid w:val="00B678F4"/>
    <w:rsid w:val="00BB2CA2"/>
    <w:rsid w:val="00BE4CA0"/>
    <w:rsid w:val="00BE6676"/>
    <w:rsid w:val="00CB7D08"/>
    <w:rsid w:val="00CC5F87"/>
    <w:rsid w:val="00CE4AAC"/>
    <w:rsid w:val="00CE7AEE"/>
    <w:rsid w:val="00D055B7"/>
    <w:rsid w:val="00DD5454"/>
    <w:rsid w:val="00E05137"/>
    <w:rsid w:val="00FC3E86"/>
    <w:rsid w:val="00FD679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11539"/>
  <w15:chartTrackingRefBased/>
  <w15:docId w15:val="{A11A8904-5E17-484E-9399-B7E90E938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676"/>
    <w:pPr>
      <w:spacing w:before="120" w:after="0"/>
      <w:jc w:val="both"/>
    </w:pPr>
    <w:rPr>
      <w:rFonts w:ascii="Arial" w:eastAsia="Times New Roman" w:hAnsi="Arial" w:cs="Times New Roman"/>
      <w:szCs w:val="24"/>
    </w:rPr>
  </w:style>
  <w:style w:type="paragraph" w:styleId="Heading1">
    <w:name w:val="heading 1"/>
    <w:basedOn w:val="Normal"/>
    <w:next w:val="Normal"/>
    <w:link w:val="Heading1Char"/>
    <w:uiPriority w:val="9"/>
    <w:qFormat/>
    <w:rsid w:val="00BE6676"/>
    <w:pPr>
      <w:keepNext/>
      <w:spacing w:before="360" w:after="120"/>
      <w:outlineLvl w:val="0"/>
    </w:pPr>
    <w:rPr>
      <w:rFonts w:cs="Arial"/>
      <w:b/>
      <w:bCs/>
      <w:caps/>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676"/>
    <w:pPr>
      <w:tabs>
        <w:tab w:val="center" w:pos="4536"/>
        <w:tab w:val="right" w:pos="9072"/>
      </w:tabs>
      <w:spacing w:line="240" w:lineRule="auto"/>
    </w:pPr>
  </w:style>
  <w:style w:type="character" w:customStyle="1" w:styleId="HeaderChar">
    <w:name w:val="Header Char"/>
    <w:basedOn w:val="DefaultParagraphFont"/>
    <w:link w:val="Header"/>
    <w:uiPriority w:val="99"/>
    <w:rsid w:val="00BE6676"/>
  </w:style>
  <w:style w:type="paragraph" w:styleId="Footer">
    <w:name w:val="footer"/>
    <w:basedOn w:val="Normal"/>
    <w:link w:val="FooterChar"/>
    <w:uiPriority w:val="99"/>
    <w:unhideWhenUsed/>
    <w:rsid w:val="00BE6676"/>
    <w:pPr>
      <w:tabs>
        <w:tab w:val="center" w:pos="4536"/>
        <w:tab w:val="right" w:pos="9072"/>
      </w:tabs>
      <w:spacing w:line="240" w:lineRule="auto"/>
    </w:pPr>
  </w:style>
  <w:style w:type="character" w:customStyle="1" w:styleId="FooterChar">
    <w:name w:val="Footer Char"/>
    <w:basedOn w:val="DefaultParagraphFont"/>
    <w:link w:val="Footer"/>
    <w:uiPriority w:val="99"/>
    <w:rsid w:val="00BE6676"/>
  </w:style>
  <w:style w:type="character" w:customStyle="1" w:styleId="Heading1Char">
    <w:name w:val="Heading 1 Char"/>
    <w:basedOn w:val="DefaultParagraphFont"/>
    <w:link w:val="Heading1"/>
    <w:uiPriority w:val="9"/>
    <w:rsid w:val="00BE6676"/>
    <w:rPr>
      <w:rFonts w:ascii="Arial" w:eastAsia="Times New Roman" w:hAnsi="Arial" w:cs="Arial"/>
      <w:b/>
      <w:bCs/>
      <w:caps/>
      <w:kern w:val="32"/>
      <w:szCs w:val="24"/>
    </w:rPr>
  </w:style>
  <w:style w:type="paragraph" w:customStyle="1" w:styleId="Default">
    <w:name w:val="Default"/>
    <w:rsid w:val="00BE6676"/>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Bullets">
    <w:name w:val="Bullets"/>
    <w:basedOn w:val="Normal"/>
    <w:rsid w:val="00BE6676"/>
    <w:pPr>
      <w:numPr>
        <w:numId w:val="1"/>
      </w:numPr>
      <w:overflowPunct w:val="0"/>
      <w:autoSpaceDE w:val="0"/>
      <w:autoSpaceDN w:val="0"/>
      <w:adjustRightInd w:val="0"/>
      <w:ind w:left="714" w:hanging="357"/>
      <w:textAlignment w:val="baseline"/>
    </w:pPr>
    <w:rPr>
      <w:szCs w:val="20"/>
      <w:lang w:val="en-GB"/>
    </w:rPr>
  </w:style>
  <w:style w:type="paragraph" w:customStyle="1" w:styleId="bulletcrtica">
    <w:name w:val="bullet crtica"/>
    <w:basedOn w:val="ListParagraph"/>
    <w:qFormat/>
    <w:rsid w:val="00BE6676"/>
    <w:pPr>
      <w:numPr>
        <w:numId w:val="2"/>
      </w:numPr>
      <w:tabs>
        <w:tab w:val="num" w:pos="360"/>
      </w:tabs>
      <w:ind w:left="714" w:hanging="357"/>
      <w:contextualSpacing w:val="0"/>
    </w:pPr>
    <w:rPr>
      <w:rFonts w:eastAsiaTheme="minorHAnsi"/>
      <w:szCs w:val="22"/>
    </w:rPr>
  </w:style>
  <w:style w:type="paragraph" w:styleId="ListParagraph">
    <w:name w:val="List Paragraph"/>
    <w:basedOn w:val="Normal"/>
    <w:uiPriority w:val="34"/>
    <w:qFormat/>
    <w:rsid w:val="00BE6676"/>
    <w:pPr>
      <w:ind w:left="720"/>
      <w:contextualSpacing/>
    </w:pPr>
  </w:style>
  <w:style w:type="paragraph" w:styleId="BalloonText">
    <w:name w:val="Balloon Text"/>
    <w:basedOn w:val="Normal"/>
    <w:link w:val="BalloonTextChar"/>
    <w:uiPriority w:val="99"/>
    <w:semiHidden/>
    <w:unhideWhenUsed/>
    <w:rsid w:val="00BE4CA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CA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14</Pages>
  <Words>1892</Words>
  <Characters>10785</Characters>
  <Application>Microsoft Office Word</Application>
  <DocSecurity>0</DocSecurity>
  <Lines>89</Lines>
  <Paragraphs>25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Julija Bilić</dc:creator>
  <cp:keywords/>
  <dc:description/>
  <cp:lastModifiedBy>SR</cp:lastModifiedBy>
  <cp:revision>21</cp:revision>
  <dcterms:created xsi:type="dcterms:W3CDTF">2020-06-01T10:25:00Z</dcterms:created>
  <dcterms:modified xsi:type="dcterms:W3CDTF">2021-02-19T10:01:00Z</dcterms:modified>
</cp:coreProperties>
</file>