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2CF" w:rsidRPr="00A86C23" w:rsidRDefault="008462CF" w:rsidP="008462CF">
      <w:pPr>
        <w:spacing w:after="120" w:line="240" w:lineRule="auto"/>
        <w:rPr>
          <w:rFonts w:cs="Times New Roman"/>
          <w:sz w:val="22"/>
          <w:szCs w:val="22"/>
          <w:shd w:val="clear" w:color="auto" w:fill="FFFFFF"/>
        </w:rPr>
      </w:pPr>
      <w:r w:rsidRPr="00A86C23">
        <w:rPr>
          <w:rStyle w:val="Strong"/>
          <w:rFonts w:cs="Times New Roman"/>
          <w:sz w:val="22"/>
          <w:szCs w:val="22"/>
          <w:shd w:val="clear" w:color="auto" w:fill="FFFFFF"/>
        </w:rPr>
        <w:t>Zakon</w:t>
      </w:r>
      <w:r w:rsidRPr="00A86C23">
        <w:rPr>
          <w:rStyle w:val="Strong"/>
          <w:rFonts w:cs="Times New Roman"/>
          <w:sz w:val="22"/>
          <w:szCs w:val="22"/>
          <w:shd w:val="clear" w:color="auto" w:fill="FFFFFF"/>
        </w:rPr>
        <w:t xml:space="preserve"> o održivom gospodarenju otpadom </w:t>
      </w:r>
      <w:r w:rsidRPr="00A86C23">
        <w:rPr>
          <w:rFonts w:cs="Times New Roman"/>
          <w:sz w:val="22"/>
          <w:szCs w:val="22"/>
          <w:shd w:val="clear" w:color="auto" w:fill="FFFFFF"/>
        </w:rPr>
        <w:t>(</w:t>
      </w:r>
      <w:hyperlink r:id="rId5" w:history="1">
        <w:r w:rsidRPr="00A86C23">
          <w:rPr>
            <w:rStyle w:val="Hyperlink"/>
            <w:rFonts w:cs="Times New Roman"/>
            <w:color w:val="auto"/>
            <w:sz w:val="22"/>
            <w:szCs w:val="22"/>
            <w:shd w:val="clear" w:color="auto" w:fill="FFFFFF"/>
          </w:rPr>
          <w:t>NN 94/13</w:t>
        </w:r>
      </w:hyperlink>
      <w:r w:rsidRPr="00A86C23">
        <w:rPr>
          <w:rFonts w:cs="Times New Roman"/>
          <w:sz w:val="22"/>
          <w:szCs w:val="22"/>
          <w:shd w:val="clear" w:color="auto" w:fill="FFFFFF"/>
        </w:rPr>
        <w:t>, </w:t>
      </w:r>
      <w:hyperlink r:id="rId6" w:history="1">
        <w:r w:rsidRPr="00A86C23">
          <w:rPr>
            <w:rStyle w:val="Hyperlink"/>
            <w:rFonts w:cs="Times New Roman"/>
            <w:color w:val="auto"/>
            <w:sz w:val="22"/>
            <w:szCs w:val="22"/>
            <w:shd w:val="clear" w:color="auto" w:fill="FFFFFF"/>
          </w:rPr>
          <w:t>73/17</w:t>
        </w:r>
      </w:hyperlink>
      <w:r w:rsidRPr="00A86C23">
        <w:rPr>
          <w:rFonts w:cs="Times New Roman"/>
          <w:sz w:val="22"/>
          <w:szCs w:val="22"/>
          <w:shd w:val="clear" w:color="auto" w:fill="FFFFFF"/>
        </w:rPr>
        <w:t>, </w:t>
      </w:r>
      <w:hyperlink r:id="rId7" w:history="1">
        <w:r w:rsidRPr="00A86C23">
          <w:rPr>
            <w:rStyle w:val="Hyperlink"/>
            <w:rFonts w:cs="Times New Roman"/>
            <w:color w:val="auto"/>
            <w:sz w:val="22"/>
            <w:szCs w:val="22"/>
            <w:shd w:val="clear" w:color="auto" w:fill="FFFFFF"/>
          </w:rPr>
          <w:t>14/19,</w:t>
        </w:r>
      </w:hyperlink>
      <w:r w:rsidRPr="00A86C23">
        <w:rPr>
          <w:rFonts w:cs="Times New Roman"/>
          <w:sz w:val="22"/>
          <w:szCs w:val="22"/>
          <w:shd w:val="clear" w:color="auto" w:fill="FFFFFF"/>
        </w:rPr>
        <w:t> </w:t>
      </w:r>
      <w:hyperlink r:id="rId8" w:history="1">
        <w:r w:rsidRPr="00A86C23">
          <w:rPr>
            <w:rStyle w:val="Hyperlink"/>
            <w:rFonts w:cs="Times New Roman"/>
            <w:color w:val="auto"/>
            <w:sz w:val="22"/>
            <w:szCs w:val="22"/>
            <w:shd w:val="clear" w:color="auto" w:fill="FFFFFF"/>
          </w:rPr>
          <w:t>98/2019</w:t>
        </w:r>
      </w:hyperlink>
      <w:r w:rsidRPr="00A86C23">
        <w:rPr>
          <w:rFonts w:cs="Times New Roman"/>
          <w:sz w:val="22"/>
          <w:szCs w:val="22"/>
          <w:shd w:val="clear" w:color="auto" w:fill="FFFFFF"/>
        </w:rPr>
        <w:t>)</w:t>
      </w:r>
    </w:p>
    <w:p w:rsidR="006427CA" w:rsidRPr="00A86C23" w:rsidRDefault="006427CA" w:rsidP="006427CA">
      <w:pPr>
        <w:spacing w:after="0" w:line="240" w:lineRule="auto"/>
        <w:jc w:val="center"/>
        <w:rPr>
          <w:rFonts w:eastAsia="Times New Roman" w:cs="Times New Roman"/>
          <w:i/>
          <w:iCs/>
          <w:sz w:val="22"/>
          <w:szCs w:val="22"/>
        </w:rPr>
      </w:pPr>
      <w:bookmarkStart w:id="0" w:name="_GoBack"/>
      <w:bookmarkEnd w:id="0"/>
      <w:r w:rsidRPr="00A86C23">
        <w:rPr>
          <w:rFonts w:eastAsia="Times New Roman" w:cs="Times New Roman"/>
          <w:i/>
          <w:iCs/>
          <w:sz w:val="22"/>
          <w:szCs w:val="22"/>
        </w:rPr>
        <w:t>Nusproizvod</w:t>
      </w:r>
    </w:p>
    <w:p w:rsidR="006427CA" w:rsidRPr="00A86C23" w:rsidRDefault="006427CA" w:rsidP="006427CA">
      <w:pPr>
        <w:spacing w:after="0" w:line="240" w:lineRule="auto"/>
        <w:jc w:val="center"/>
        <w:rPr>
          <w:rFonts w:eastAsia="Times New Roman" w:cs="Times New Roman"/>
          <w:b/>
          <w:sz w:val="22"/>
          <w:szCs w:val="22"/>
        </w:rPr>
      </w:pPr>
      <w:r w:rsidRPr="00A86C23">
        <w:rPr>
          <w:rFonts w:eastAsia="Times New Roman" w:cs="Times New Roman"/>
          <w:b/>
          <w:sz w:val="22"/>
          <w:szCs w:val="22"/>
        </w:rPr>
        <w:t>Članak 14.</w:t>
      </w:r>
    </w:p>
    <w:p w:rsidR="006427CA" w:rsidRPr="00A86C23" w:rsidRDefault="006427CA" w:rsidP="006427CA">
      <w:pPr>
        <w:pStyle w:val="box459642"/>
        <w:spacing w:before="0" w:beforeAutospacing="0" w:after="0"/>
        <w:jc w:val="both"/>
        <w:rPr>
          <w:sz w:val="22"/>
          <w:szCs w:val="22"/>
        </w:rPr>
      </w:pPr>
      <w:r w:rsidRPr="00A86C23">
        <w:rPr>
          <w:sz w:val="22"/>
          <w:szCs w:val="22"/>
        </w:rPr>
        <w:t>(1) Posjednik tvari ili predmeta koji je nastao kao rezultat proizvodnog procesa čija primarna svrha nije proizvodnja te tvari ili predmeta, može s istim postupati kao s nusproizvodom, a ne kao s otpadom, ako je nusproizvod upisan u Očevidnik nusproizvoda.</w:t>
      </w:r>
    </w:p>
    <w:p w:rsidR="006427CA" w:rsidRPr="00A86C23" w:rsidRDefault="006427CA" w:rsidP="006427CA">
      <w:pPr>
        <w:pStyle w:val="box459642"/>
        <w:spacing w:before="0" w:beforeAutospacing="0" w:after="0"/>
        <w:jc w:val="both"/>
        <w:rPr>
          <w:sz w:val="22"/>
          <w:szCs w:val="22"/>
        </w:rPr>
      </w:pPr>
      <w:r w:rsidRPr="00A86C23">
        <w:rPr>
          <w:sz w:val="22"/>
          <w:szCs w:val="22"/>
        </w:rPr>
        <w:t>(2) Iznimno od stavka 1. ovoga članka proizvođač nusproizvoda životinjskog porijekla, koji je upisan u evidenciju odobrenih objekata u kojima nastaju nusproizvodi životinjskog porijekla pri državnom tijelu nadležnom za veterinarstvo, može s nusproizvodom životinjskog porijekla postupati kao s nusproizvodom bez da je upisan u Očevidnik nusproizvoda.</w:t>
      </w:r>
    </w:p>
    <w:p w:rsidR="006427CA" w:rsidRPr="00A86C23" w:rsidRDefault="006427CA" w:rsidP="006427CA">
      <w:pPr>
        <w:pStyle w:val="box459642"/>
        <w:spacing w:before="0" w:beforeAutospacing="0" w:after="0"/>
        <w:jc w:val="both"/>
        <w:rPr>
          <w:sz w:val="22"/>
          <w:szCs w:val="22"/>
        </w:rPr>
      </w:pPr>
      <w:r w:rsidRPr="00A86C23">
        <w:rPr>
          <w:sz w:val="22"/>
          <w:szCs w:val="22"/>
        </w:rPr>
        <w:t>(3) Zahtjev za upis u Očevidnik nusproizvoda podnosi se na obrascu kojem se prilaže:</w:t>
      </w:r>
    </w:p>
    <w:p w:rsidR="006427CA" w:rsidRPr="00A86C23" w:rsidRDefault="006427CA" w:rsidP="006427CA">
      <w:pPr>
        <w:pStyle w:val="box459642"/>
        <w:spacing w:before="0" w:beforeAutospacing="0" w:after="0"/>
        <w:jc w:val="both"/>
        <w:rPr>
          <w:sz w:val="22"/>
          <w:szCs w:val="22"/>
        </w:rPr>
      </w:pPr>
      <w:r w:rsidRPr="00A86C23">
        <w:rPr>
          <w:sz w:val="22"/>
          <w:szCs w:val="22"/>
        </w:rPr>
        <w:t>1. dokaz da je osigurana daljnja uporaba te tvari ili predmeta,</w:t>
      </w:r>
    </w:p>
    <w:p w:rsidR="006427CA" w:rsidRPr="00A86C23" w:rsidRDefault="006427CA" w:rsidP="006427CA">
      <w:pPr>
        <w:pStyle w:val="box459642"/>
        <w:spacing w:before="0" w:beforeAutospacing="0" w:after="0"/>
        <w:jc w:val="both"/>
        <w:rPr>
          <w:sz w:val="22"/>
          <w:szCs w:val="22"/>
        </w:rPr>
      </w:pPr>
      <w:r w:rsidRPr="00A86C23">
        <w:rPr>
          <w:sz w:val="22"/>
          <w:szCs w:val="22"/>
        </w:rPr>
        <w:t>2. dokazi da se tvar ili predmet može upotrijebiti izravno ili uobičajenim industrijskim postupcima,</w:t>
      </w:r>
    </w:p>
    <w:p w:rsidR="006427CA" w:rsidRPr="00A86C23" w:rsidRDefault="006427CA" w:rsidP="006427CA">
      <w:pPr>
        <w:pStyle w:val="box459642"/>
        <w:spacing w:before="0" w:beforeAutospacing="0" w:after="0"/>
        <w:jc w:val="both"/>
        <w:rPr>
          <w:sz w:val="22"/>
          <w:szCs w:val="22"/>
        </w:rPr>
      </w:pPr>
      <w:r w:rsidRPr="00A86C23">
        <w:rPr>
          <w:sz w:val="22"/>
          <w:szCs w:val="22"/>
        </w:rPr>
        <w:t>3. dokazi da tvar ili predmet nastaje kao sastavni dio proizvodnog procesa,</w:t>
      </w:r>
    </w:p>
    <w:p w:rsidR="006427CA" w:rsidRPr="00A86C23" w:rsidRDefault="006427CA" w:rsidP="006427CA">
      <w:pPr>
        <w:pStyle w:val="box459642"/>
        <w:spacing w:before="0" w:beforeAutospacing="0" w:after="0"/>
        <w:jc w:val="both"/>
        <w:rPr>
          <w:sz w:val="22"/>
          <w:szCs w:val="22"/>
        </w:rPr>
      </w:pPr>
      <w:r w:rsidRPr="00A86C23">
        <w:rPr>
          <w:sz w:val="22"/>
          <w:szCs w:val="22"/>
        </w:rPr>
        <w:t>4. dokazi da je daljnja uporaba tvari ili predmeta dopuštena, odnosno da tvar ili predmet ispunjava sve relevantne zahtjeve u pogledu proizvoda, zaštite okoliša i zdravlja ljudi za tu konkretnu uporabu i neće dovesti do značajnih štetnih učinaka na okoliš ili zdravlje ljudi.</w:t>
      </w:r>
    </w:p>
    <w:p w:rsidR="006427CA" w:rsidRPr="00A86C23" w:rsidRDefault="006427CA" w:rsidP="006427CA">
      <w:pPr>
        <w:pStyle w:val="box459642"/>
        <w:spacing w:before="0" w:beforeAutospacing="0" w:after="0"/>
        <w:jc w:val="both"/>
        <w:rPr>
          <w:sz w:val="22"/>
          <w:szCs w:val="22"/>
        </w:rPr>
      </w:pPr>
      <w:r w:rsidRPr="00A86C23">
        <w:rPr>
          <w:sz w:val="22"/>
          <w:szCs w:val="22"/>
        </w:rPr>
        <w:t>(4) Ministarstvo će upisati nusproizvod u Očevidnik nusproizvoda i o tome izdati rješenje ako utvrdi da su ispunjeni sljedeći uvjeti:</w:t>
      </w:r>
    </w:p>
    <w:p w:rsidR="006427CA" w:rsidRPr="00A86C23" w:rsidRDefault="006427CA" w:rsidP="006427CA">
      <w:pPr>
        <w:pStyle w:val="box459642"/>
        <w:spacing w:before="0" w:beforeAutospacing="0" w:after="0"/>
        <w:jc w:val="both"/>
        <w:rPr>
          <w:sz w:val="22"/>
          <w:szCs w:val="22"/>
        </w:rPr>
      </w:pPr>
      <w:r w:rsidRPr="00A86C23">
        <w:rPr>
          <w:sz w:val="22"/>
          <w:szCs w:val="22"/>
        </w:rPr>
        <w:t>1. da je osigurana daljnja uporaba tvari ili predmeta koja čini nusproizvod,</w:t>
      </w:r>
    </w:p>
    <w:p w:rsidR="006427CA" w:rsidRPr="00A86C23" w:rsidRDefault="006427CA" w:rsidP="006427CA">
      <w:pPr>
        <w:pStyle w:val="box459642"/>
        <w:spacing w:before="0" w:beforeAutospacing="0" w:after="0"/>
        <w:jc w:val="both"/>
        <w:rPr>
          <w:sz w:val="22"/>
          <w:szCs w:val="22"/>
        </w:rPr>
      </w:pPr>
      <w:r w:rsidRPr="00A86C23">
        <w:rPr>
          <w:sz w:val="22"/>
          <w:szCs w:val="22"/>
        </w:rPr>
        <w:t>2. da se tvar ili predmet može upotrijebiti izravno bez dodatne obrade, osim uobičajenim industrijskim postupcima,</w:t>
      </w:r>
    </w:p>
    <w:p w:rsidR="006427CA" w:rsidRPr="00A86C23" w:rsidRDefault="006427CA" w:rsidP="006427CA">
      <w:pPr>
        <w:pStyle w:val="box459642"/>
        <w:spacing w:before="0" w:beforeAutospacing="0" w:after="0"/>
        <w:jc w:val="both"/>
        <w:rPr>
          <w:sz w:val="22"/>
          <w:szCs w:val="22"/>
        </w:rPr>
      </w:pPr>
      <w:r w:rsidRPr="00A86C23">
        <w:rPr>
          <w:sz w:val="22"/>
          <w:szCs w:val="22"/>
        </w:rPr>
        <w:t>3. da tvar ili predmet nastaje kao sastavni dio proizvodnog postupka i</w:t>
      </w:r>
    </w:p>
    <w:p w:rsidR="006427CA" w:rsidRPr="00A86C23" w:rsidRDefault="006427CA" w:rsidP="006427CA">
      <w:pPr>
        <w:pStyle w:val="box459642"/>
        <w:spacing w:before="0" w:beforeAutospacing="0" w:after="0"/>
        <w:jc w:val="both"/>
        <w:rPr>
          <w:sz w:val="22"/>
          <w:szCs w:val="22"/>
        </w:rPr>
      </w:pPr>
      <w:r w:rsidRPr="00A86C23">
        <w:rPr>
          <w:sz w:val="22"/>
          <w:szCs w:val="22"/>
        </w:rPr>
        <w:t>4. da je daljnja uporaba tvari ili predmeta dopuštena, odnosno da tvar ili predmet ispunjava sve relevantne zahtjeve u pogledu proizvoda, zaštite okoliša i zdravlja ljudi za tu konkretnu uporabu i neće dovesti do značajnih štetnih učinaka na okoliš ili zdravlje ljudi.</w:t>
      </w:r>
    </w:p>
    <w:p w:rsidR="006427CA" w:rsidRPr="00A86C23" w:rsidRDefault="006427CA" w:rsidP="006427CA">
      <w:pPr>
        <w:pStyle w:val="box459642"/>
        <w:spacing w:before="0" w:beforeAutospacing="0" w:after="0"/>
        <w:jc w:val="both"/>
        <w:rPr>
          <w:sz w:val="22"/>
          <w:szCs w:val="22"/>
        </w:rPr>
      </w:pPr>
      <w:r w:rsidRPr="00A86C23">
        <w:rPr>
          <w:sz w:val="22"/>
          <w:szCs w:val="22"/>
        </w:rPr>
        <w:t>(5) Rješenje iz stavka 4. ovoga članka smatra se dokazom da određeni proizvodni ostatak može biti nusproizvod, a ne otpad.</w:t>
      </w:r>
    </w:p>
    <w:p w:rsidR="006427CA" w:rsidRPr="00A86C23" w:rsidRDefault="006427CA" w:rsidP="006427CA">
      <w:pPr>
        <w:pStyle w:val="box459642"/>
        <w:spacing w:before="0" w:beforeAutospacing="0" w:after="0"/>
        <w:jc w:val="both"/>
        <w:rPr>
          <w:sz w:val="22"/>
          <w:szCs w:val="22"/>
        </w:rPr>
      </w:pPr>
      <w:r w:rsidRPr="00A86C23">
        <w:rPr>
          <w:sz w:val="22"/>
          <w:szCs w:val="22"/>
        </w:rPr>
        <w:t>(6) Osoba upisana u Očevidnik nusproizvoda dužna je provoditi postupak provjere svojstava nusproizvoda i ostalih uvjeta na osnovi kojih je izvršen upis u Očevidnik nusproizvoda za svaku novu pošiljku sirovina i dodataka koji se koriste u proizvodnom procesu, a u slučaju proizvodnog procesa kod kojeg ne dolazi do promjene sirovina i aditiva, jednom godišnje putem akreditiranog laboratorija ili ovlaštenog laboratorija ako je tako propisano u posebnom propisu i čuvati dokaze o tome.</w:t>
      </w:r>
    </w:p>
    <w:p w:rsidR="006427CA" w:rsidRPr="00A86C23" w:rsidRDefault="006427CA" w:rsidP="006427CA">
      <w:pPr>
        <w:pStyle w:val="box459642"/>
        <w:spacing w:before="0" w:beforeAutospacing="0" w:after="0"/>
        <w:jc w:val="both"/>
        <w:rPr>
          <w:sz w:val="22"/>
          <w:szCs w:val="22"/>
        </w:rPr>
      </w:pPr>
      <w:r w:rsidRPr="00A86C23">
        <w:rPr>
          <w:sz w:val="22"/>
          <w:szCs w:val="22"/>
        </w:rPr>
        <w:t>(7) Osoba upisana u Očevidnik nusproizvoda dužna je do 1. ožujka tekuće kalendarske godine za prethodnu kalendarsku godinu dostaviti Izvješće o nusproizvodima Ministarstvu.</w:t>
      </w:r>
    </w:p>
    <w:p w:rsidR="006427CA" w:rsidRPr="00A86C23" w:rsidRDefault="006427CA" w:rsidP="006427CA">
      <w:pPr>
        <w:pStyle w:val="box459642"/>
        <w:spacing w:before="0" w:beforeAutospacing="0" w:after="0"/>
        <w:jc w:val="both"/>
        <w:rPr>
          <w:sz w:val="22"/>
          <w:szCs w:val="22"/>
        </w:rPr>
      </w:pPr>
      <w:r w:rsidRPr="00A86C23">
        <w:rPr>
          <w:sz w:val="22"/>
          <w:szCs w:val="22"/>
        </w:rPr>
        <w:t>(8) Pojedinosti dokaza iz stavka 3. ovoga članka i izvješće iz stavka 7. ovoga članka propisuje ministar pravilnikom.«.</w:t>
      </w:r>
    </w:p>
    <w:p w:rsidR="006427CA" w:rsidRPr="00A86C23" w:rsidRDefault="006427CA" w:rsidP="006427CA">
      <w:pPr>
        <w:spacing w:after="0" w:line="240" w:lineRule="auto"/>
        <w:jc w:val="center"/>
        <w:rPr>
          <w:rFonts w:eastAsia="Times New Roman" w:cs="Times New Roman"/>
          <w:i/>
          <w:iCs/>
          <w:sz w:val="22"/>
          <w:szCs w:val="22"/>
        </w:rPr>
      </w:pPr>
    </w:p>
    <w:p w:rsidR="006427CA" w:rsidRPr="00A86C23" w:rsidRDefault="006427CA" w:rsidP="006427CA">
      <w:pPr>
        <w:spacing w:after="0" w:line="240" w:lineRule="auto"/>
        <w:jc w:val="center"/>
        <w:rPr>
          <w:rFonts w:eastAsia="Times New Roman" w:cs="Times New Roman"/>
          <w:i/>
          <w:iCs/>
          <w:sz w:val="22"/>
          <w:szCs w:val="22"/>
        </w:rPr>
      </w:pPr>
      <w:r w:rsidRPr="00A86C23">
        <w:rPr>
          <w:rFonts w:eastAsia="Times New Roman" w:cs="Times New Roman"/>
          <w:i/>
          <w:iCs/>
          <w:sz w:val="22"/>
          <w:szCs w:val="22"/>
        </w:rPr>
        <w:t>Ukidanje statusa otpada</w:t>
      </w:r>
    </w:p>
    <w:p w:rsidR="006427CA" w:rsidRPr="00A86C23" w:rsidRDefault="006427CA" w:rsidP="006427CA">
      <w:pPr>
        <w:spacing w:after="0" w:line="240" w:lineRule="auto"/>
        <w:jc w:val="center"/>
        <w:rPr>
          <w:rFonts w:eastAsia="Times New Roman" w:cs="Times New Roman"/>
          <w:b/>
          <w:sz w:val="22"/>
          <w:szCs w:val="22"/>
        </w:rPr>
      </w:pPr>
      <w:r w:rsidRPr="00A86C23">
        <w:rPr>
          <w:rFonts w:eastAsia="Times New Roman" w:cs="Times New Roman"/>
          <w:b/>
          <w:sz w:val="22"/>
          <w:szCs w:val="22"/>
        </w:rPr>
        <w:t>Članak 15.</w:t>
      </w:r>
    </w:p>
    <w:p w:rsidR="006427CA" w:rsidRPr="00A86C23" w:rsidRDefault="006427CA" w:rsidP="006427CA">
      <w:pPr>
        <w:pStyle w:val="box459642"/>
        <w:spacing w:before="0" w:beforeAutospacing="0" w:after="0"/>
        <w:jc w:val="both"/>
        <w:rPr>
          <w:sz w:val="22"/>
          <w:szCs w:val="22"/>
        </w:rPr>
      </w:pPr>
      <w:r w:rsidRPr="00A86C23">
        <w:rPr>
          <w:sz w:val="22"/>
          <w:szCs w:val="22"/>
        </w:rPr>
        <w:t>»(1) Posjednik otpada može ukinuti status otpada za određenu vrstu otpada ako je ukidanje statusa otpada koje radi upisano u Očevidnik za ukidanje statusa otpada.</w:t>
      </w:r>
    </w:p>
    <w:p w:rsidR="006427CA" w:rsidRPr="00A86C23" w:rsidRDefault="006427CA" w:rsidP="006427CA">
      <w:pPr>
        <w:pStyle w:val="box459642"/>
        <w:spacing w:before="0" w:beforeAutospacing="0" w:after="0"/>
        <w:jc w:val="both"/>
        <w:rPr>
          <w:sz w:val="22"/>
          <w:szCs w:val="22"/>
        </w:rPr>
      </w:pPr>
      <w:r w:rsidRPr="00A86C23">
        <w:rPr>
          <w:sz w:val="22"/>
          <w:szCs w:val="22"/>
        </w:rPr>
        <w:t>(2) Zahtjev za upis u Očevidnik ukidanja statusa otpada podnosi se na obrascu kojem se prilaže:</w:t>
      </w:r>
    </w:p>
    <w:p w:rsidR="006427CA" w:rsidRPr="00A86C23" w:rsidRDefault="006427CA" w:rsidP="006427CA">
      <w:pPr>
        <w:pStyle w:val="box459642"/>
        <w:spacing w:before="0" w:beforeAutospacing="0" w:after="0"/>
        <w:jc w:val="both"/>
        <w:rPr>
          <w:sz w:val="22"/>
          <w:szCs w:val="22"/>
        </w:rPr>
      </w:pPr>
      <w:r w:rsidRPr="00A86C23">
        <w:rPr>
          <w:sz w:val="22"/>
          <w:szCs w:val="22"/>
        </w:rPr>
        <w:t>1. dokaz da za tvar ili predmet postoji tržište ili potražnja,</w:t>
      </w:r>
    </w:p>
    <w:p w:rsidR="006427CA" w:rsidRPr="00A86C23" w:rsidRDefault="006427CA" w:rsidP="006427CA">
      <w:pPr>
        <w:pStyle w:val="box459642"/>
        <w:spacing w:before="0" w:beforeAutospacing="0" w:after="0"/>
        <w:jc w:val="both"/>
        <w:rPr>
          <w:sz w:val="22"/>
          <w:szCs w:val="22"/>
        </w:rPr>
      </w:pPr>
      <w:r w:rsidRPr="00A86C23">
        <w:rPr>
          <w:sz w:val="22"/>
          <w:szCs w:val="22"/>
        </w:rPr>
        <w:t>2. izjava o namjeri korištenja tvari ili predmeta kojem se traži ukidanje statusa otpada, ako se tvar ili predmet za koje se traži ukidanje statusa otpada koristi u proizvodnom procesu osobe koja podnosi zahtjev za ukidanje statusa otpada ili će ga ta osoba koristiti u korisne svrhe,</w:t>
      </w:r>
    </w:p>
    <w:p w:rsidR="006427CA" w:rsidRPr="00A86C23" w:rsidRDefault="006427CA" w:rsidP="006427CA">
      <w:pPr>
        <w:pStyle w:val="box459642"/>
        <w:spacing w:before="0" w:beforeAutospacing="0" w:after="0"/>
        <w:jc w:val="both"/>
        <w:rPr>
          <w:sz w:val="22"/>
          <w:szCs w:val="22"/>
        </w:rPr>
      </w:pPr>
      <w:r w:rsidRPr="00A86C23">
        <w:rPr>
          <w:sz w:val="22"/>
          <w:szCs w:val="22"/>
        </w:rPr>
        <w:t>3. dozvola za gospodarenje otpadom za djelatnost oporabe odgovarajućeg otpada ili drugi akt kojim se odobrava oporaba otpada,</w:t>
      </w:r>
    </w:p>
    <w:p w:rsidR="006427CA" w:rsidRPr="00A86C23" w:rsidRDefault="006427CA" w:rsidP="006427CA">
      <w:pPr>
        <w:pStyle w:val="box459642"/>
        <w:spacing w:before="0" w:beforeAutospacing="0" w:after="0"/>
        <w:jc w:val="both"/>
        <w:rPr>
          <w:sz w:val="22"/>
          <w:szCs w:val="22"/>
        </w:rPr>
      </w:pPr>
      <w:r w:rsidRPr="00A86C23">
        <w:rPr>
          <w:sz w:val="22"/>
          <w:szCs w:val="22"/>
        </w:rPr>
        <w:t>4. potvrda o sukladnosti sustava upravljanja ili potvrda o upisu u registar sustava EMAS ili potvrda o sukladnosti sustava primijenjenog prema posebnom propisu i dokument ovoga sustava u kojem je određeno područje primjene sustava upravljanja kvalitetom,</w:t>
      </w:r>
    </w:p>
    <w:p w:rsidR="006427CA" w:rsidRPr="00A86C23" w:rsidRDefault="006427CA" w:rsidP="006427CA">
      <w:pPr>
        <w:pStyle w:val="box459642"/>
        <w:spacing w:before="0" w:beforeAutospacing="0" w:after="0"/>
        <w:jc w:val="both"/>
        <w:rPr>
          <w:sz w:val="22"/>
          <w:szCs w:val="22"/>
        </w:rPr>
      </w:pPr>
      <w:r w:rsidRPr="00A86C23">
        <w:rPr>
          <w:sz w:val="22"/>
          <w:szCs w:val="22"/>
        </w:rPr>
        <w:t>5. potvrda o akreditaciji certifikacijskog tijela koju je izdalo nadležno akreditacijsko tijelo,</w:t>
      </w:r>
    </w:p>
    <w:p w:rsidR="006427CA" w:rsidRPr="00A86C23" w:rsidRDefault="006427CA" w:rsidP="006427CA">
      <w:pPr>
        <w:pStyle w:val="box459642"/>
        <w:spacing w:before="0" w:beforeAutospacing="0" w:after="0"/>
        <w:jc w:val="both"/>
        <w:rPr>
          <w:sz w:val="22"/>
          <w:szCs w:val="22"/>
        </w:rPr>
      </w:pPr>
      <w:r w:rsidRPr="00A86C23">
        <w:rPr>
          <w:sz w:val="22"/>
          <w:szCs w:val="22"/>
        </w:rPr>
        <w:t>6. dokaz o ispunjavanju posebnih kriterija za ukidanje statusa otpada.</w:t>
      </w:r>
    </w:p>
    <w:p w:rsidR="006427CA" w:rsidRPr="00A86C23" w:rsidRDefault="006427CA" w:rsidP="006427CA">
      <w:pPr>
        <w:pStyle w:val="box459642"/>
        <w:spacing w:before="0" w:beforeAutospacing="0" w:after="0"/>
        <w:jc w:val="both"/>
        <w:rPr>
          <w:sz w:val="22"/>
          <w:szCs w:val="22"/>
        </w:rPr>
      </w:pPr>
      <w:r w:rsidRPr="00A86C23">
        <w:rPr>
          <w:sz w:val="22"/>
          <w:szCs w:val="22"/>
        </w:rPr>
        <w:lastRenderedPageBreak/>
        <w:t>(3) Ministarstvo će upisati ukidanje statusa otpada za koje kriteriji nisu utvrđeni na razini Europske unije u Očevidnik ukidanja statusa otpada i o tome izdati rješenje ako utvrdi da:</w:t>
      </w:r>
    </w:p>
    <w:p w:rsidR="006427CA" w:rsidRPr="00A86C23" w:rsidRDefault="006427CA" w:rsidP="006427CA">
      <w:pPr>
        <w:pStyle w:val="box459642"/>
        <w:spacing w:before="0" w:beforeAutospacing="0" w:after="0"/>
        <w:jc w:val="both"/>
        <w:rPr>
          <w:sz w:val="22"/>
          <w:szCs w:val="22"/>
        </w:rPr>
      </w:pPr>
      <w:r w:rsidRPr="00A86C23">
        <w:rPr>
          <w:sz w:val="22"/>
          <w:szCs w:val="22"/>
        </w:rPr>
        <w:t>1. tvar ili predmet za koju se traži ukidanje statusa otpada prije ukidanja statusa otpada prolazi postupak oporabe, uključujući recikliranje,</w:t>
      </w:r>
    </w:p>
    <w:p w:rsidR="006427CA" w:rsidRPr="00A86C23" w:rsidRDefault="006427CA" w:rsidP="006427CA">
      <w:pPr>
        <w:pStyle w:val="box459642"/>
        <w:spacing w:before="0" w:beforeAutospacing="0" w:after="0"/>
        <w:jc w:val="both"/>
        <w:rPr>
          <w:sz w:val="22"/>
          <w:szCs w:val="22"/>
        </w:rPr>
      </w:pPr>
      <w:r w:rsidRPr="00A86C23">
        <w:rPr>
          <w:sz w:val="22"/>
          <w:szCs w:val="22"/>
        </w:rPr>
        <w:t>2. tvar ili predmet za koju se traži ukidanje statusa otpada uobičajeno se koristi u posebne svrhe,</w:t>
      </w:r>
    </w:p>
    <w:p w:rsidR="006427CA" w:rsidRPr="00A86C23" w:rsidRDefault="006427CA" w:rsidP="006427CA">
      <w:pPr>
        <w:pStyle w:val="box459642"/>
        <w:spacing w:before="0" w:beforeAutospacing="0" w:after="0"/>
        <w:jc w:val="both"/>
        <w:rPr>
          <w:sz w:val="22"/>
          <w:szCs w:val="22"/>
        </w:rPr>
      </w:pPr>
      <w:r w:rsidRPr="00A86C23">
        <w:rPr>
          <w:sz w:val="22"/>
          <w:szCs w:val="22"/>
        </w:rPr>
        <w:t>3. za tvar ili predmet za koju se traži ukidanje statusa otpada postoji tržište ili potražnja,</w:t>
      </w:r>
    </w:p>
    <w:p w:rsidR="006427CA" w:rsidRPr="00A86C23" w:rsidRDefault="006427CA" w:rsidP="006427CA">
      <w:pPr>
        <w:pStyle w:val="box459642"/>
        <w:spacing w:before="0" w:beforeAutospacing="0" w:after="0"/>
        <w:jc w:val="both"/>
        <w:rPr>
          <w:sz w:val="22"/>
          <w:szCs w:val="22"/>
        </w:rPr>
      </w:pPr>
      <w:r w:rsidRPr="00A86C23">
        <w:rPr>
          <w:sz w:val="22"/>
          <w:szCs w:val="22"/>
        </w:rPr>
        <w:t>4. tvar ili predmet za koju se traži ukidanje statusa otpada ispunjava tehničke zahtjeve za posebne svrhe i zadovoljava postojeće zakonodavstvo i norme koje važe za proizvode i</w:t>
      </w:r>
    </w:p>
    <w:p w:rsidR="006427CA" w:rsidRPr="00A86C23" w:rsidRDefault="006427CA" w:rsidP="006427CA">
      <w:pPr>
        <w:pStyle w:val="box459642"/>
        <w:spacing w:before="0" w:beforeAutospacing="0" w:after="0"/>
        <w:jc w:val="both"/>
        <w:rPr>
          <w:sz w:val="22"/>
          <w:szCs w:val="22"/>
        </w:rPr>
      </w:pPr>
      <w:r w:rsidRPr="00A86C23">
        <w:rPr>
          <w:sz w:val="22"/>
          <w:szCs w:val="22"/>
        </w:rPr>
        <w:t>5. uporaba tvari ili predmeta za koju se traži ukidanje statusa otpada neće dovesti do štetnih učinaka na okoliš ili zdravlje ljudi i</w:t>
      </w:r>
    </w:p>
    <w:p w:rsidR="006427CA" w:rsidRPr="00A86C23" w:rsidRDefault="006427CA" w:rsidP="006427CA">
      <w:pPr>
        <w:pStyle w:val="box459642"/>
        <w:spacing w:before="0" w:beforeAutospacing="0" w:after="0"/>
        <w:jc w:val="both"/>
        <w:rPr>
          <w:sz w:val="22"/>
          <w:szCs w:val="22"/>
        </w:rPr>
      </w:pPr>
      <w:r w:rsidRPr="00A86C23">
        <w:rPr>
          <w:sz w:val="22"/>
          <w:szCs w:val="22"/>
        </w:rPr>
        <w:t>6. su ispunjeni posebni kriteriji za ukidanje statusa otpada.</w:t>
      </w:r>
    </w:p>
    <w:p w:rsidR="006427CA" w:rsidRPr="00A86C23" w:rsidRDefault="006427CA" w:rsidP="006427CA">
      <w:pPr>
        <w:pStyle w:val="box459642"/>
        <w:spacing w:before="0" w:beforeAutospacing="0" w:after="0"/>
        <w:jc w:val="both"/>
        <w:rPr>
          <w:sz w:val="22"/>
          <w:szCs w:val="22"/>
        </w:rPr>
      </w:pPr>
      <w:r w:rsidRPr="00A86C23">
        <w:rPr>
          <w:sz w:val="22"/>
          <w:szCs w:val="22"/>
        </w:rPr>
        <w:t>(4) Ministarstvo će upisati ukidanje statusa otpada za koje su kriteriji utvrđeni na razini Europske unije u Očevidnik ukidanja statusa otpada i o tome izdati rješenje ako utvrdi da:</w:t>
      </w:r>
    </w:p>
    <w:p w:rsidR="006427CA" w:rsidRPr="00A86C23" w:rsidRDefault="006427CA" w:rsidP="006427CA">
      <w:pPr>
        <w:pStyle w:val="box459642"/>
        <w:spacing w:before="0" w:beforeAutospacing="0" w:after="0"/>
        <w:jc w:val="both"/>
        <w:rPr>
          <w:sz w:val="22"/>
          <w:szCs w:val="22"/>
        </w:rPr>
      </w:pPr>
      <w:r w:rsidRPr="00A86C23">
        <w:rPr>
          <w:sz w:val="22"/>
          <w:szCs w:val="22"/>
        </w:rPr>
        <w:t>1. tvar ili predmet za koju se traži ukidanje statusa otpada prije ukidanja statusa otpada prolazi postupak oporabe, uključujući recikliranje,</w:t>
      </w:r>
    </w:p>
    <w:p w:rsidR="006427CA" w:rsidRPr="00A86C23" w:rsidRDefault="006427CA" w:rsidP="006427CA">
      <w:pPr>
        <w:pStyle w:val="box459642"/>
        <w:spacing w:before="0" w:beforeAutospacing="0" w:after="0"/>
        <w:jc w:val="both"/>
        <w:rPr>
          <w:sz w:val="22"/>
          <w:szCs w:val="22"/>
        </w:rPr>
      </w:pPr>
      <w:r w:rsidRPr="00A86C23">
        <w:rPr>
          <w:sz w:val="22"/>
          <w:szCs w:val="22"/>
        </w:rPr>
        <w:t>2. otpad i proizvod koji nastaje ukidanjem statusa otpada ispunjavanju kriterije propisanih propisima na razini Europske unije.</w:t>
      </w:r>
    </w:p>
    <w:p w:rsidR="006427CA" w:rsidRPr="00A86C23" w:rsidRDefault="006427CA" w:rsidP="006427CA">
      <w:pPr>
        <w:pStyle w:val="box459642"/>
        <w:spacing w:before="0" w:beforeAutospacing="0" w:after="0"/>
        <w:jc w:val="both"/>
        <w:rPr>
          <w:sz w:val="22"/>
          <w:szCs w:val="22"/>
        </w:rPr>
      </w:pPr>
      <w:r w:rsidRPr="00A86C23">
        <w:rPr>
          <w:sz w:val="22"/>
          <w:szCs w:val="22"/>
        </w:rPr>
        <w:t>(5) Osoba upisana u Očevidnik ukidanja statusa otpada dužna je svaku pošiljku tvari ili predmeta kojoj je ukinut status otpada popratiti izjavom o sukladnosti.</w:t>
      </w:r>
    </w:p>
    <w:p w:rsidR="006427CA" w:rsidRPr="00A86C23" w:rsidRDefault="006427CA" w:rsidP="006427CA">
      <w:pPr>
        <w:pStyle w:val="box459642"/>
        <w:spacing w:before="0" w:beforeAutospacing="0" w:after="0"/>
        <w:jc w:val="both"/>
        <w:rPr>
          <w:sz w:val="22"/>
          <w:szCs w:val="22"/>
        </w:rPr>
      </w:pPr>
      <w:r w:rsidRPr="00A86C23">
        <w:rPr>
          <w:sz w:val="22"/>
          <w:szCs w:val="22"/>
        </w:rPr>
        <w:t>(6) Osoba upisana u Očevidnik ukidanja statusa otpada dužna je do 1. ožujka tekuće kalendarske godine za prethodnu kalendarsku godinu dostaviti Izvješće o ukidanju statusa otpada Ministarstvu.</w:t>
      </w:r>
    </w:p>
    <w:p w:rsidR="006427CA" w:rsidRPr="00A86C23" w:rsidRDefault="006427CA" w:rsidP="006427CA">
      <w:pPr>
        <w:pStyle w:val="box459642"/>
        <w:spacing w:before="0" w:beforeAutospacing="0" w:after="0"/>
        <w:jc w:val="both"/>
        <w:rPr>
          <w:sz w:val="22"/>
          <w:szCs w:val="22"/>
        </w:rPr>
      </w:pPr>
      <w:r w:rsidRPr="00A86C23">
        <w:rPr>
          <w:sz w:val="22"/>
          <w:szCs w:val="22"/>
        </w:rPr>
        <w:t>(7) O ukidanju statusa otpada iz stavka 3. ovoga članka Ministarstvo obavještava Europsku komisiju na način određen propisom kojim se uređuju postupci obavješćivanja u području normi i tehničkih propisa.</w:t>
      </w:r>
    </w:p>
    <w:p w:rsidR="006427CA" w:rsidRPr="00A86C23" w:rsidRDefault="006427CA" w:rsidP="006427CA">
      <w:pPr>
        <w:pStyle w:val="box459642"/>
        <w:spacing w:before="0" w:beforeAutospacing="0" w:after="0"/>
        <w:jc w:val="both"/>
        <w:rPr>
          <w:sz w:val="22"/>
          <w:szCs w:val="22"/>
        </w:rPr>
      </w:pPr>
      <w:r w:rsidRPr="00A86C23">
        <w:rPr>
          <w:sz w:val="22"/>
          <w:szCs w:val="22"/>
        </w:rPr>
        <w:t>(8) Pojedinosti uvjeta i posebni kriteriji za ukidanje statusa otpada iz stavka 3. ovoga članka, način provedbe propisa Europske unije kojima se utvrđuju kriteriji za ukidanje statusa pojedine vrste otpada, sadržaj izjave iz stavka 5. ovoga članka i izvješće iz stavka 6. ovoga članka propisuje ministar pravilnikom iz članka 14. stavka 8. ovoga Zakona.</w:t>
      </w:r>
    </w:p>
    <w:p w:rsidR="006427CA" w:rsidRPr="00A86C23" w:rsidRDefault="006427CA" w:rsidP="006427CA">
      <w:pPr>
        <w:pStyle w:val="box459642"/>
        <w:spacing w:before="0" w:beforeAutospacing="0" w:after="0"/>
        <w:jc w:val="both"/>
        <w:rPr>
          <w:sz w:val="22"/>
          <w:szCs w:val="22"/>
        </w:rPr>
      </w:pPr>
      <w:r w:rsidRPr="00A86C23">
        <w:rPr>
          <w:sz w:val="22"/>
          <w:szCs w:val="22"/>
        </w:rPr>
        <w:t>(9) Pravilnik iz članka 14. stavka 8. ovoga Zakona u dijelu koji se odnosi na građevne proizvode koji utječu na ispunjavanje temeljnog zahtjeva za građevinu ili na drugi način uvjetuju gradnju građevina ili utječu na građevne ili druge proizvode koji se ugrađuju u građevinu, donosi se uz prethodnu suglasnost ministra nadležnog za graditeljstvo i prostorno uređenje.«.</w:t>
      </w:r>
    </w:p>
    <w:p w:rsidR="006427CA" w:rsidRDefault="006427CA" w:rsidP="006427CA">
      <w:pPr>
        <w:spacing w:after="120" w:line="240" w:lineRule="auto"/>
        <w:jc w:val="both"/>
        <w:rPr>
          <w:rFonts w:eastAsia="Times New Roman" w:cs="Times New Roman"/>
          <w:b/>
          <w:sz w:val="22"/>
          <w:szCs w:val="22"/>
        </w:rPr>
      </w:pPr>
    </w:p>
    <w:p w:rsidR="00052F10" w:rsidRPr="008462CF" w:rsidRDefault="00052F10" w:rsidP="006427CA">
      <w:pPr>
        <w:spacing w:after="120" w:line="240" w:lineRule="auto"/>
        <w:jc w:val="both"/>
        <w:rPr>
          <w:rFonts w:cs="Times New Roman"/>
          <w:sz w:val="22"/>
          <w:szCs w:val="22"/>
        </w:rPr>
      </w:pPr>
    </w:p>
    <w:sectPr w:rsidR="00052F10" w:rsidRPr="008462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C5DA2"/>
    <w:multiLevelType w:val="multilevel"/>
    <w:tmpl w:val="9A24F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36"/>
    <w:rsid w:val="00052F10"/>
    <w:rsid w:val="002E4A5F"/>
    <w:rsid w:val="006427CA"/>
    <w:rsid w:val="008462CF"/>
    <w:rsid w:val="00A86C23"/>
    <w:rsid w:val="00FB12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46EFB-4E49-43E9-8264-59451B1F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egoe UI"/>
        <w:sz w:val="24"/>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1236"/>
    <w:pPr>
      <w:spacing w:before="100" w:beforeAutospacing="1" w:after="100" w:afterAutospacing="1" w:line="240" w:lineRule="auto"/>
    </w:pPr>
    <w:rPr>
      <w:rFonts w:eastAsia="Times New Roman" w:cs="Times New Roman"/>
      <w:szCs w:val="24"/>
      <w:lang w:eastAsia="hr-HR"/>
    </w:rPr>
  </w:style>
  <w:style w:type="character" w:styleId="Emphasis">
    <w:name w:val="Emphasis"/>
    <w:basedOn w:val="DefaultParagraphFont"/>
    <w:uiPriority w:val="20"/>
    <w:qFormat/>
    <w:rsid w:val="00FB1236"/>
    <w:rPr>
      <w:i/>
      <w:iCs/>
    </w:rPr>
  </w:style>
  <w:style w:type="character" w:styleId="Strong">
    <w:name w:val="Strong"/>
    <w:basedOn w:val="DefaultParagraphFont"/>
    <w:uiPriority w:val="22"/>
    <w:qFormat/>
    <w:rsid w:val="008462CF"/>
    <w:rPr>
      <w:b/>
      <w:bCs/>
    </w:rPr>
  </w:style>
  <w:style w:type="character" w:styleId="Hyperlink">
    <w:name w:val="Hyperlink"/>
    <w:basedOn w:val="DefaultParagraphFont"/>
    <w:uiPriority w:val="99"/>
    <w:semiHidden/>
    <w:unhideWhenUsed/>
    <w:rsid w:val="008462CF"/>
    <w:rPr>
      <w:color w:val="0000FF"/>
      <w:u w:val="single"/>
    </w:rPr>
  </w:style>
  <w:style w:type="paragraph" w:customStyle="1" w:styleId="box459642">
    <w:name w:val="box_459642"/>
    <w:basedOn w:val="Normal"/>
    <w:rsid w:val="00A86C23"/>
    <w:pPr>
      <w:spacing w:before="100" w:beforeAutospacing="1" w:after="225" w:line="240" w:lineRule="auto"/>
    </w:pPr>
    <w:rPr>
      <w:rFonts w:eastAsia="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155066">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2019_10_98_1958.html" TargetMode="External"/><Relationship Id="rId3" Type="http://schemas.openxmlformats.org/officeDocument/2006/relationships/settings" Target="settings.xml"/><Relationship Id="rId7" Type="http://schemas.openxmlformats.org/officeDocument/2006/relationships/hyperlink" Target="https://narodne-novine.nn.hr/clanci/sluzbeni/full/2019_02_14_27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rodne-novine.nn.hr/clanci/sluzbeni/2017_07_73_1767.html" TargetMode="External"/><Relationship Id="rId5" Type="http://schemas.openxmlformats.org/officeDocument/2006/relationships/hyperlink" Target="http://narodne-novine.nn.hr/clanci/sluzbeni/2013_07_94_2123.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Kufrin</dc:creator>
  <cp:keywords/>
  <dc:description/>
  <cp:lastModifiedBy>Jasna Kufrin</cp:lastModifiedBy>
  <cp:revision>2</cp:revision>
  <dcterms:created xsi:type="dcterms:W3CDTF">2020-04-15T13:03:00Z</dcterms:created>
  <dcterms:modified xsi:type="dcterms:W3CDTF">2020-04-15T13:03:00Z</dcterms:modified>
</cp:coreProperties>
</file>