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EB" w:rsidRDefault="006B50EB" w:rsidP="00B66C8B">
      <w:pPr>
        <w:tabs>
          <w:tab w:val="left" w:pos="708"/>
          <w:tab w:val="left" w:pos="1416"/>
          <w:tab w:val="left" w:pos="2124"/>
          <w:tab w:val="left" w:pos="3120"/>
        </w:tabs>
        <w:rPr>
          <w:b/>
        </w:rPr>
      </w:pPr>
    </w:p>
    <w:p w:rsidR="006B50EB" w:rsidRDefault="006B50EB" w:rsidP="00B66C8B">
      <w:pPr>
        <w:tabs>
          <w:tab w:val="left" w:pos="708"/>
          <w:tab w:val="left" w:pos="1416"/>
          <w:tab w:val="left" w:pos="2124"/>
          <w:tab w:val="left" w:pos="3120"/>
        </w:tabs>
        <w:rPr>
          <w:b/>
        </w:rPr>
      </w:pPr>
    </w:p>
    <w:p w:rsidR="00861476" w:rsidRPr="00B66C8B" w:rsidRDefault="00B66C8B" w:rsidP="006B50EB">
      <w:pPr>
        <w:tabs>
          <w:tab w:val="left" w:pos="708"/>
          <w:tab w:val="left" w:pos="1416"/>
          <w:tab w:val="left" w:pos="2124"/>
          <w:tab w:val="left" w:pos="3120"/>
        </w:tabs>
        <w:jc w:val="both"/>
        <w:rPr>
          <w:b/>
        </w:rPr>
      </w:pPr>
      <w:r>
        <w:rPr>
          <w:b/>
        </w:rPr>
        <w:t xml:space="preserve">UPUTA 1. </w:t>
      </w:r>
      <w:r w:rsidR="00861476">
        <w:t>za obveznike izvješćivanja o emisijama stakleničkih plinova u životnom vijeku isporučenog tekuće</w:t>
      </w:r>
      <w:r w:rsidR="006B50EB">
        <w:t>g naftnog goriva i energije koje</w:t>
      </w:r>
      <w:bookmarkStart w:id="0" w:name="_GoBack"/>
      <w:bookmarkEnd w:id="0"/>
      <w:r w:rsidR="00861476">
        <w:t xml:space="preserve"> su dobavljači stavil</w:t>
      </w:r>
      <w:r>
        <w:t>i na tržište Republike Hrvatske</w:t>
      </w:r>
    </w:p>
    <w:p w:rsidR="00861476" w:rsidRDefault="00861476" w:rsidP="00861476">
      <w:pPr>
        <w:jc w:val="both"/>
      </w:pPr>
    </w:p>
    <w:p w:rsidR="00861476" w:rsidRDefault="00861476" w:rsidP="00861476">
      <w:pPr>
        <w:jc w:val="both"/>
      </w:pPr>
      <w:r>
        <w:t xml:space="preserve">U skladu s člankom 33. Uredbe o kvaliteti tekućih naftnih goriva i načinu praćenja i izvješćivanja te </w:t>
      </w:r>
      <w:r w:rsidR="0002748E">
        <w:t xml:space="preserve">metodologiji izračuna emisija </w:t>
      </w:r>
      <w:r>
        <w:t>stakleničkih plinova u životnom vijeku isporučenih goriva i energije (''Narodne novine'', broj 57/17) (u daljnjem tekstu: Uredba), praćenje emisija stakleničkih plinova primjenjuje se na goriva koja se upotrebljavaju za pogon:</w:t>
      </w:r>
    </w:p>
    <w:p w:rsidR="00861476" w:rsidRDefault="00861476" w:rsidP="00861476">
      <w:pPr>
        <w:jc w:val="both"/>
      </w:pPr>
      <w:r>
        <w:t>- cestovnih vozila,</w:t>
      </w:r>
    </w:p>
    <w:p w:rsidR="00861476" w:rsidRDefault="00861476" w:rsidP="00861476">
      <w:pPr>
        <w:jc w:val="both"/>
      </w:pPr>
      <w:r>
        <w:t xml:space="preserve">- </w:t>
      </w:r>
      <w:proofErr w:type="spellStart"/>
      <w:r>
        <w:t>izvancestovnih</w:t>
      </w:r>
      <w:proofErr w:type="spellEnd"/>
      <w:r>
        <w:t xml:space="preserve"> pokretnih strojeva (uključujući plovila za promet unutarnjim plovnim putovima kada ne plove morem),</w:t>
      </w:r>
    </w:p>
    <w:p w:rsidR="00861476" w:rsidRDefault="00861476" w:rsidP="00861476">
      <w:pPr>
        <w:jc w:val="both"/>
      </w:pPr>
      <w:r>
        <w:t>- traktora za poljoprivredu i šumarstvo,</w:t>
      </w:r>
    </w:p>
    <w:p w:rsidR="00861476" w:rsidRDefault="00861476" w:rsidP="00861476">
      <w:pPr>
        <w:jc w:val="both"/>
      </w:pPr>
      <w:r>
        <w:t>- rekreacijskih plovila kada ne plove morem i električnu energiju za uporabu u cestovnim vozilima.</w:t>
      </w:r>
    </w:p>
    <w:p w:rsidR="00861476" w:rsidRDefault="00861476" w:rsidP="00861476">
      <w:pPr>
        <w:tabs>
          <w:tab w:val="left" w:pos="3852"/>
        </w:tabs>
        <w:jc w:val="both"/>
      </w:pPr>
      <w:r>
        <w:tab/>
      </w:r>
    </w:p>
    <w:p w:rsidR="00861476" w:rsidRDefault="00861476" w:rsidP="00861476">
      <w:pPr>
        <w:jc w:val="both"/>
      </w:pPr>
      <w:r>
        <w:t>U skladu s tim člankom obveza izvješćivanja se odnosi i na tzv. "plavi dizel''.</w:t>
      </w:r>
    </w:p>
    <w:p w:rsidR="00861476" w:rsidRDefault="00861476" w:rsidP="00861476">
      <w:pPr>
        <w:jc w:val="both"/>
      </w:pPr>
      <w:r>
        <w:t>Plavi dizel je istih kvalitativnih karakteristika kao i svaki dizel koji nije označen plavom bojom, a isto je i propisano člankom 11. stavkom 2. Uredbe. Također, Uredbom nije predviđeno oslobođenje dobavljača, koji stavlja na tržište ''plavi dizel'', od smanjenja emisija i izvješćivanja. Razlog označavanja dizela plavom bojom nije zbog razlike u kvaliteti već isključivo zbog financijskog poticanja (manja trošarina na gorivo) za pojedinu djelatnost u kojoj se koristi ''plavi dizel''.</w:t>
      </w:r>
    </w:p>
    <w:p w:rsidR="0002748E" w:rsidRDefault="0002748E" w:rsidP="00861476">
      <w:pPr>
        <w:jc w:val="both"/>
      </w:pPr>
    </w:p>
    <w:p w:rsidR="0002748E" w:rsidRPr="00B66C8B" w:rsidRDefault="0002748E" w:rsidP="00861476">
      <w:pPr>
        <w:jc w:val="both"/>
        <w:rPr>
          <w:b/>
        </w:rPr>
      </w:pPr>
      <w:r w:rsidRPr="00B66C8B">
        <w:rPr>
          <w:b/>
        </w:rPr>
        <w:t xml:space="preserve">Dakle, potrebno </w:t>
      </w:r>
      <w:r w:rsidR="00B66C8B">
        <w:rPr>
          <w:b/>
        </w:rPr>
        <w:t xml:space="preserve">je izvješćivati o SVIM gorivima i </w:t>
      </w:r>
      <w:r w:rsidRPr="00B66C8B">
        <w:rPr>
          <w:b/>
        </w:rPr>
        <w:t xml:space="preserve">energiji BEZ </w:t>
      </w:r>
      <w:r w:rsidR="00B66C8B" w:rsidRPr="00B66C8B">
        <w:rPr>
          <w:b/>
        </w:rPr>
        <w:t>IZNIMKE</w:t>
      </w:r>
      <w:r w:rsidR="00B66C8B">
        <w:rPr>
          <w:b/>
        </w:rPr>
        <w:t>,</w:t>
      </w:r>
      <w:r w:rsidR="00B66C8B" w:rsidRPr="00B66C8B">
        <w:rPr>
          <w:b/>
        </w:rPr>
        <w:t xml:space="preserve"> sukladno </w:t>
      </w:r>
      <w:r w:rsidRPr="00B66C8B">
        <w:rPr>
          <w:b/>
        </w:rPr>
        <w:t>članku 33.</w:t>
      </w:r>
      <w:r w:rsidR="00B66C8B" w:rsidRPr="00B66C8B">
        <w:rPr>
          <w:b/>
        </w:rPr>
        <w:t xml:space="preserve"> Uredbe.</w:t>
      </w:r>
    </w:p>
    <w:sectPr w:rsidR="0002748E" w:rsidRPr="00B66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476"/>
    <w:rsid w:val="0002748E"/>
    <w:rsid w:val="00485851"/>
    <w:rsid w:val="006B50EB"/>
    <w:rsid w:val="00861476"/>
    <w:rsid w:val="00A36D20"/>
    <w:rsid w:val="00B6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B61CBC-AD6A-4150-9F2F-F3B40238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UI" w:eastAsiaTheme="minorHAnsi" w:hAnsi="Segoe UI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Edita Rod Putar</dc:creator>
  <cp:keywords/>
  <dc:description/>
  <cp:lastModifiedBy>Edita Rod Putar</cp:lastModifiedBy>
  <cp:revision>5</cp:revision>
  <dcterms:created xsi:type="dcterms:W3CDTF">2018-05-29T12:57:00Z</dcterms:created>
  <dcterms:modified xsi:type="dcterms:W3CDTF">2018-06-20T11:44:00Z</dcterms:modified>
</cp:coreProperties>
</file>